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8342906" w:displacedByCustomXml="next"/>
    <w:bookmarkEnd w:id="0" w:displacedByCustomXml="next"/>
    <w:sdt>
      <w:sdtPr>
        <w:id w:val="-1220899982"/>
        <w:docPartObj>
          <w:docPartGallery w:val="Cover Pages"/>
          <w:docPartUnique/>
        </w:docPartObj>
      </w:sdtPr>
      <w:sdtEndPr/>
      <w:sdtContent>
        <w:p w14:paraId="2C0BC213" w14:textId="3157E827" w:rsidR="000C3C7F" w:rsidRDefault="000C3C7F" w:rsidP="000C3C7F"/>
        <w:p w14:paraId="2D98F7C4" w14:textId="440999E2" w:rsidR="00450F68" w:rsidRDefault="00AA7A7E" w:rsidP="00450F68">
          <w:pPr>
            <w:pStyle w:val="Title"/>
            <w:ind w:left="142"/>
          </w:pPr>
          <w:r>
            <w:t>Improving Adult ADHD services in Greater Manchester</w:t>
          </w:r>
          <w:r w:rsidR="00DA6226">
            <w:t xml:space="preserve"> </w:t>
          </w:r>
        </w:p>
        <w:p w14:paraId="1C95B7E7" w14:textId="38A75C15" w:rsidR="00450F68" w:rsidRDefault="00AA7A7E" w:rsidP="00450F68">
          <w:pPr>
            <w:ind w:left="142"/>
            <w:rPr>
              <w:color w:val="FFFFFF" w:themeColor="background1"/>
              <w:sz w:val="56"/>
              <w:szCs w:val="56"/>
            </w:rPr>
          </w:pPr>
          <w:r>
            <w:rPr>
              <w:color w:val="FFFFFF" w:themeColor="background1"/>
              <w:sz w:val="56"/>
              <w:szCs w:val="56"/>
            </w:rPr>
            <w:t>C</w:t>
          </w:r>
          <w:r w:rsidR="00450F68">
            <w:rPr>
              <w:color w:val="FFFFFF" w:themeColor="background1"/>
              <w:sz w:val="56"/>
              <w:szCs w:val="56"/>
            </w:rPr>
            <w:t>onsultation</w:t>
          </w:r>
          <w:r>
            <w:rPr>
              <w:color w:val="FFFFFF" w:themeColor="background1"/>
              <w:sz w:val="56"/>
              <w:szCs w:val="56"/>
            </w:rPr>
            <w:t xml:space="preserve"> on options for change</w:t>
          </w:r>
        </w:p>
        <w:p w14:paraId="413D169E" w14:textId="25354457" w:rsidR="00E5135F" w:rsidRPr="006054AA" w:rsidRDefault="00E5135F" w:rsidP="00450F68">
          <w:pPr>
            <w:ind w:left="142"/>
            <w:rPr>
              <w:color w:val="FFFFFF" w:themeColor="background1"/>
              <w:sz w:val="56"/>
              <w:szCs w:val="56"/>
            </w:rPr>
          </w:pPr>
          <w:r w:rsidRPr="00F76F00">
            <w:rPr>
              <w:color w:val="FFFFFF" w:themeColor="background1"/>
              <w:sz w:val="40"/>
              <w:szCs w:val="40"/>
            </w:rPr>
            <w:br/>
          </w:r>
          <w:r w:rsidR="000C5A87">
            <w:rPr>
              <w:color w:val="FFFFFF" w:themeColor="background1"/>
              <w:sz w:val="56"/>
              <w:szCs w:val="56"/>
            </w:rPr>
            <w:t>31</w:t>
          </w:r>
          <w:r w:rsidR="000C5A87" w:rsidRPr="000C5A87">
            <w:rPr>
              <w:color w:val="FFFFFF" w:themeColor="background1"/>
              <w:sz w:val="56"/>
              <w:szCs w:val="56"/>
              <w:vertAlign w:val="superscript"/>
            </w:rPr>
            <w:t>st</w:t>
          </w:r>
          <w:r w:rsidR="000C5A87">
            <w:rPr>
              <w:color w:val="FFFFFF" w:themeColor="background1"/>
              <w:sz w:val="56"/>
              <w:szCs w:val="56"/>
            </w:rPr>
            <w:t xml:space="preserve"> March </w:t>
          </w:r>
          <w:r w:rsidR="00D724DD">
            <w:rPr>
              <w:color w:val="FFFFFF" w:themeColor="background1"/>
              <w:sz w:val="56"/>
              <w:szCs w:val="56"/>
            </w:rPr>
            <w:t>–</w:t>
          </w:r>
          <w:r w:rsidR="000C5A87">
            <w:rPr>
              <w:color w:val="FFFFFF" w:themeColor="background1"/>
              <w:sz w:val="56"/>
              <w:szCs w:val="56"/>
            </w:rPr>
            <w:t xml:space="preserve"> </w:t>
          </w:r>
          <w:r w:rsidR="00D724DD">
            <w:rPr>
              <w:color w:val="FFFFFF" w:themeColor="background1"/>
              <w:sz w:val="56"/>
              <w:szCs w:val="56"/>
            </w:rPr>
            <w:t>25</w:t>
          </w:r>
          <w:r w:rsidR="00D724DD" w:rsidRPr="00DF4619">
            <w:rPr>
              <w:color w:val="FFFFFF" w:themeColor="background1"/>
              <w:sz w:val="56"/>
              <w:szCs w:val="56"/>
              <w:vertAlign w:val="superscript"/>
            </w:rPr>
            <w:t>th</w:t>
          </w:r>
          <w:r w:rsidR="00D724DD">
            <w:rPr>
              <w:color w:val="FFFFFF" w:themeColor="background1"/>
              <w:sz w:val="56"/>
              <w:szCs w:val="56"/>
            </w:rPr>
            <w:t xml:space="preserve"> May 2025</w:t>
          </w:r>
        </w:p>
        <w:p w14:paraId="2280D4FF" w14:textId="77777777" w:rsidR="00E5135F" w:rsidRDefault="00E5135F" w:rsidP="00C02134">
          <w:pPr>
            <w:pStyle w:val="Heading2"/>
            <w:sectPr w:rsidR="00E5135F" w:rsidSect="00E5135F">
              <w:headerReference w:type="default" r:id="rId12"/>
              <w:footerReference w:type="even" r:id="rId13"/>
              <w:footerReference w:type="default" r:id="rId14"/>
              <w:headerReference w:type="first" r:id="rId15"/>
              <w:footerReference w:type="first" r:id="rId16"/>
              <w:pgSz w:w="11910" w:h="16840"/>
              <w:pgMar w:top="6379" w:right="680" w:bottom="1247" w:left="1021" w:header="720" w:footer="1134" w:gutter="0"/>
              <w:pgNumType w:start="0"/>
              <w:cols w:space="720"/>
              <w:titlePg/>
              <w:docGrid w:linePitch="299"/>
            </w:sectPr>
          </w:pPr>
        </w:p>
        <w:p w14:paraId="168E7627" w14:textId="77777777" w:rsidR="00E5135F" w:rsidRDefault="00E5135F" w:rsidP="00C02134">
          <w:pPr>
            <w:pStyle w:val="Heading2"/>
            <w:sectPr w:rsidR="00E5135F" w:rsidSect="00E5135F">
              <w:type w:val="continuous"/>
              <w:pgSz w:w="11910" w:h="16840"/>
              <w:pgMar w:top="1702" w:right="680" w:bottom="1247" w:left="1021" w:header="720" w:footer="1134" w:gutter="0"/>
              <w:pgNumType w:start="0"/>
              <w:cols w:space="720"/>
              <w:titlePg/>
              <w:docGrid w:linePitch="299"/>
            </w:sectPr>
          </w:pPr>
        </w:p>
        <w:sdt>
          <w:sdtPr>
            <w:rPr>
              <w:b w:val="0"/>
              <w:color w:val="auto"/>
              <w:sz w:val="24"/>
              <w:szCs w:val="22"/>
            </w:rPr>
            <w:id w:val="-1868054552"/>
            <w:docPartObj>
              <w:docPartGallery w:val="Table of Contents"/>
              <w:docPartUnique/>
            </w:docPartObj>
          </w:sdtPr>
          <w:sdtEndPr>
            <w:rPr>
              <w:bCs/>
            </w:rPr>
          </w:sdtEndPr>
          <w:sdtContent>
            <w:p w14:paraId="12327270" w14:textId="77777777" w:rsidR="00F3087E" w:rsidRPr="00F3087E" w:rsidRDefault="00F3087E" w:rsidP="00F3087E">
              <w:pPr>
                <w:pStyle w:val="PCBCHeader1"/>
                <w:spacing w:before="0" w:after="0" w:line="240" w:lineRule="auto"/>
                <w:rPr>
                  <w:color w:val="auto"/>
                </w:rPr>
              </w:pPr>
              <w:r w:rsidRPr="00F3087E">
                <w:rPr>
                  <w:color w:val="auto"/>
                </w:rPr>
                <w:t>Document control</w:t>
              </w:r>
            </w:p>
            <w:p w14:paraId="345CE351" w14:textId="77777777" w:rsidR="00F3087E" w:rsidRPr="00F3087E" w:rsidRDefault="00F3087E" w:rsidP="00F3087E">
              <w:pPr>
                <w:spacing w:before="0" w:after="0" w:line="240" w:lineRule="auto"/>
                <w:rPr>
                  <w:szCs w:val="24"/>
                </w:rPr>
              </w:pPr>
            </w:p>
            <w:tbl>
              <w:tblPr>
                <w:tblStyle w:val="GridTable2-Accent1"/>
                <w:tblW w:w="0" w:type="auto"/>
                <w:tblLook w:val="04A0" w:firstRow="1" w:lastRow="0" w:firstColumn="1" w:lastColumn="0" w:noHBand="0" w:noVBand="1"/>
              </w:tblPr>
              <w:tblGrid>
                <w:gridCol w:w="1097"/>
                <w:gridCol w:w="1513"/>
                <w:gridCol w:w="2114"/>
                <w:gridCol w:w="5485"/>
              </w:tblGrid>
              <w:tr w:rsidR="00F3087E" w:rsidRPr="00F3087E" w14:paraId="6BC1F371" w14:textId="77777777" w:rsidTr="00785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6A896FD7" w14:textId="77777777" w:rsidR="00F3087E" w:rsidRPr="00F3087E" w:rsidRDefault="00F3087E" w:rsidP="00F3087E">
                    <w:pPr>
                      <w:spacing w:before="0" w:after="0" w:line="240" w:lineRule="auto"/>
                      <w:rPr>
                        <w:szCs w:val="24"/>
                      </w:rPr>
                    </w:pPr>
                    <w:r w:rsidRPr="00F3087E">
                      <w:rPr>
                        <w:szCs w:val="24"/>
                      </w:rPr>
                      <w:t>Version</w:t>
                    </w:r>
                  </w:p>
                </w:tc>
                <w:tc>
                  <w:tcPr>
                    <w:tcW w:w="1513" w:type="dxa"/>
                  </w:tcPr>
                  <w:p w14:paraId="35948E02" w14:textId="77777777" w:rsidR="00F3087E" w:rsidRPr="00F3087E" w:rsidRDefault="00F3087E" w:rsidP="00F3087E">
                    <w:pPr>
                      <w:spacing w:before="0" w:after="0" w:line="240" w:lineRule="auto"/>
                      <w:cnfStyle w:val="100000000000" w:firstRow="1" w:lastRow="0" w:firstColumn="0" w:lastColumn="0" w:oddVBand="0" w:evenVBand="0" w:oddHBand="0" w:evenHBand="0" w:firstRowFirstColumn="0" w:firstRowLastColumn="0" w:lastRowFirstColumn="0" w:lastRowLastColumn="0"/>
                      <w:rPr>
                        <w:szCs w:val="24"/>
                      </w:rPr>
                    </w:pPr>
                    <w:r w:rsidRPr="00F3087E">
                      <w:rPr>
                        <w:szCs w:val="24"/>
                      </w:rPr>
                      <w:t>Date</w:t>
                    </w:r>
                  </w:p>
                </w:tc>
                <w:tc>
                  <w:tcPr>
                    <w:tcW w:w="2114" w:type="dxa"/>
                  </w:tcPr>
                  <w:p w14:paraId="1F18A2B8" w14:textId="77777777" w:rsidR="00F3087E" w:rsidRPr="00F3087E" w:rsidRDefault="00F3087E" w:rsidP="00F3087E">
                    <w:pPr>
                      <w:spacing w:before="0" w:after="0" w:line="240" w:lineRule="auto"/>
                      <w:cnfStyle w:val="100000000000" w:firstRow="1" w:lastRow="0" w:firstColumn="0" w:lastColumn="0" w:oddVBand="0" w:evenVBand="0" w:oddHBand="0" w:evenHBand="0" w:firstRowFirstColumn="0" w:firstRowLastColumn="0" w:lastRowFirstColumn="0" w:lastRowLastColumn="0"/>
                      <w:rPr>
                        <w:szCs w:val="24"/>
                      </w:rPr>
                    </w:pPr>
                    <w:r w:rsidRPr="00F3087E">
                      <w:rPr>
                        <w:szCs w:val="24"/>
                      </w:rPr>
                      <w:t>Name</w:t>
                    </w:r>
                  </w:p>
                </w:tc>
                <w:tc>
                  <w:tcPr>
                    <w:tcW w:w="5485" w:type="dxa"/>
                  </w:tcPr>
                  <w:p w14:paraId="0F2724F8" w14:textId="77777777" w:rsidR="00F3087E" w:rsidRPr="00F3087E" w:rsidRDefault="00F3087E" w:rsidP="00F3087E">
                    <w:pPr>
                      <w:spacing w:before="0" w:after="0" w:line="240" w:lineRule="auto"/>
                      <w:cnfStyle w:val="100000000000" w:firstRow="1" w:lastRow="0" w:firstColumn="0" w:lastColumn="0" w:oddVBand="0" w:evenVBand="0" w:oddHBand="0" w:evenHBand="0" w:firstRowFirstColumn="0" w:firstRowLastColumn="0" w:lastRowFirstColumn="0" w:lastRowLastColumn="0"/>
                      <w:rPr>
                        <w:szCs w:val="24"/>
                      </w:rPr>
                    </w:pPr>
                    <w:r w:rsidRPr="00F3087E">
                      <w:rPr>
                        <w:szCs w:val="24"/>
                      </w:rPr>
                      <w:t>Amends</w:t>
                    </w:r>
                  </w:p>
                </w:tc>
              </w:tr>
              <w:tr w:rsidR="00F3087E" w:rsidRPr="00F3087E" w14:paraId="65DA69C6"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0AA51C7B" w14:textId="6F171447" w:rsidR="00F3087E" w:rsidRPr="00F3087E" w:rsidRDefault="00867CA5" w:rsidP="00F3087E">
                    <w:pPr>
                      <w:spacing w:before="0" w:after="0" w:line="240" w:lineRule="auto"/>
                      <w:rPr>
                        <w:szCs w:val="24"/>
                      </w:rPr>
                    </w:pPr>
                    <w:r>
                      <w:rPr>
                        <w:szCs w:val="24"/>
                      </w:rPr>
                      <w:t>1</w:t>
                    </w:r>
                  </w:p>
                </w:tc>
                <w:tc>
                  <w:tcPr>
                    <w:tcW w:w="1513" w:type="dxa"/>
                  </w:tcPr>
                  <w:p w14:paraId="7B4259D8" w14:textId="689CCF07"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19</w:t>
                    </w:r>
                    <w:r w:rsidRPr="00F3087E">
                      <w:rPr>
                        <w:szCs w:val="24"/>
                      </w:rPr>
                      <w:t>.</w:t>
                    </w:r>
                    <w:r>
                      <w:rPr>
                        <w:szCs w:val="24"/>
                      </w:rPr>
                      <w:t>02</w:t>
                    </w:r>
                    <w:r w:rsidRPr="00F3087E">
                      <w:rPr>
                        <w:szCs w:val="24"/>
                      </w:rPr>
                      <w:t>.24</w:t>
                    </w:r>
                  </w:p>
                </w:tc>
                <w:tc>
                  <w:tcPr>
                    <w:tcW w:w="2114" w:type="dxa"/>
                  </w:tcPr>
                  <w:p w14:paraId="3B7DB864" w14:textId="32485A76"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Amanda Rafferty</w:t>
                    </w:r>
                  </w:p>
                </w:tc>
                <w:tc>
                  <w:tcPr>
                    <w:tcW w:w="5485" w:type="dxa"/>
                  </w:tcPr>
                  <w:p w14:paraId="6117B728" w14:textId="0562E974"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56B70CFB"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0718AE85" w14:textId="3FC5F105" w:rsidR="00F3087E" w:rsidRPr="00F3087E" w:rsidRDefault="00867CA5" w:rsidP="00F3087E">
                    <w:pPr>
                      <w:spacing w:before="0" w:after="0" w:line="240" w:lineRule="auto"/>
                      <w:rPr>
                        <w:szCs w:val="24"/>
                      </w:rPr>
                    </w:pPr>
                    <w:r>
                      <w:rPr>
                        <w:szCs w:val="24"/>
                      </w:rPr>
                      <w:t>2</w:t>
                    </w:r>
                  </w:p>
                </w:tc>
                <w:tc>
                  <w:tcPr>
                    <w:tcW w:w="1513" w:type="dxa"/>
                  </w:tcPr>
                  <w:p w14:paraId="58EBD2C5" w14:textId="4D3FC55A" w:rsidR="00F3087E" w:rsidRPr="00F3087E" w:rsidRDefault="00EB4543"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27.02.24</w:t>
                    </w:r>
                  </w:p>
                </w:tc>
                <w:tc>
                  <w:tcPr>
                    <w:tcW w:w="2114" w:type="dxa"/>
                  </w:tcPr>
                  <w:p w14:paraId="6A01C115" w14:textId="7A15F417" w:rsidR="00F3087E" w:rsidRPr="00F3087E" w:rsidRDefault="00EB4543"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Alexia Mitton</w:t>
                    </w:r>
                  </w:p>
                </w:tc>
                <w:tc>
                  <w:tcPr>
                    <w:tcW w:w="5485" w:type="dxa"/>
                  </w:tcPr>
                  <w:p w14:paraId="60592396" w14:textId="79B09EE1" w:rsidR="00F3087E" w:rsidRPr="00F3087E" w:rsidRDefault="00EB4543"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Review and amends</w:t>
                    </w:r>
                  </w:p>
                </w:tc>
              </w:tr>
              <w:tr w:rsidR="00F3087E" w:rsidRPr="00F3087E" w14:paraId="12B39EA4"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4779CAB5" w14:textId="2290EF01" w:rsidR="00F3087E" w:rsidRPr="00F3087E" w:rsidRDefault="00F3087E" w:rsidP="00F3087E">
                    <w:pPr>
                      <w:spacing w:before="0" w:after="0" w:line="240" w:lineRule="auto"/>
                      <w:rPr>
                        <w:szCs w:val="24"/>
                      </w:rPr>
                    </w:pPr>
                  </w:p>
                </w:tc>
                <w:tc>
                  <w:tcPr>
                    <w:tcW w:w="1513" w:type="dxa"/>
                  </w:tcPr>
                  <w:p w14:paraId="26624D35" w14:textId="6A353CF8"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2438C0B9" w14:textId="5E57D28C"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30464436" w14:textId="5C95151D"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095A45D7"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0FD9B6F3" w14:textId="2D2DBB74" w:rsidR="00F3087E" w:rsidRPr="00F3087E" w:rsidRDefault="00F3087E" w:rsidP="00F3087E">
                    <w:pPr>
                      <w:spacing w:before="0" w:after="0" w:line="240" w:lineRule="auto"/>
                      <w:rPr>
                        <w:szCs w:val="24"/>
                      </w:rPr>
                    </w:pPr>
                  </w:p>
                </w:tc>
                <w:tc>
                  <w:tcPr>
                    <w:tcW w:w="1513" w:type="dxa"/>
                  </w:tcPr>
                  <w:p w14:paraId="2E4C32B0" w14:textId="4F2A3F03"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2114" w:type="dxa"/>
                  </w:tcPr>
                  <w:p w14:paraId="3C415C6F" w14:textId="5EDFEA3E"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485" w:type="dxa"/>
                  </w:tcPr>
                  <w:p w14:paraId="3283E7A4" w14:textId="1770D674"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r>
              <w:tr w:rsidR="00F3087E" w:rsidRPr="00F3087E" w14:paraId="7F979343"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6735F29D" w14:textId="4E7D0C8F" w:rsidR="00F3087E" w:rsidRPr="00F3087E" w:rsidRDefault="00F3087E" w:rsidP="00F3087E">
                    <w:pPr>
                      <w:spacing w:before="0" w:after="0" w:line="240" w:lineRule="auto"/>
                      <w:rPr>
                        <w:szCs w:val="24"/>
                      </w:rPr>
                    </w:pPr>
                  </w:p>
                </w:tc>
                <w:tc>
                  <w:tcPr>
                    <w:tcW w:w="1513" w:type="dxa"/>
                  </w:tcPr>
                  <w:p w14:paraId="1BA96301" w14:textId="07B2B621"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4C47DB67" w14:textId="45206AEC"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7BB8E78A" w14:textId="22C044E9"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763D4F2E"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74F97489" w14:textId="2E57A55D" w:rsidR="00F3087E" w:rsidRPr="00F3087E" w:rsidRDefault="00F3087E" w:rsidP="00F3087E">
                    <w:pPr>
                      <w:spacing w:before="0" w:after="0" w:line="240" w:lineRule="auto"/>
                      <w:rPr>
                        <w:szCs w:val="24"/>
                      </w:rPr>
                    </w:pPr>
                  </w:p>
                </w:tc>
                <w:tc>
                  <w:tcPr>
                    <w:tcW w:w="1513" w:type="dxa"/>
                  </w:tcPr>
                  <w:p w14:paraId="20F8AE12" w14:textId="5E184A38"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2114" w:type="dxa"/>
                  </w:tcPr>
                  <w:p w14:paraId="7F3ABD94" w14:textId="572FC152"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485" w:type="dxa"/>
                  </w:tcPr>
                  <w:p w14:paraId="0B87DD31" w14:textId="6E01D405"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r>
              <w:tr w:rsidR="00F3087E" w:rsidRPr="00F3087E" w14:paraId="78BDB951"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29138243" w14:textId="736FAB56" w:rsidR="00F3087E" w:rsidRPr="00F3087E" w:rsidRDefault="00F3087E" w:rsidP="00F3087E">
                    <w:pPr>
                      <w:spacing w:before="0" w:after="0" w:line="240" w:lineRule="auto"/>
                      <w:rPr>
                        <w:szCs w:val="24"/>
                      </w:rPr>
                    </w:pPr>
                  </w:p>
                </w:tc>
                <w:tc>
                  <w:tcPr>
                    <w:tcW w:w="1513" w:type="dxa"/>
                  </w:tcPr>
                  <w:p w14:paraId="6C790334" w14:textId="15FF60B4"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797CCAF0" w14:textId="1EEA1A4B"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43824C81" w14:textId="64E4219B"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6A30CBD4"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217B4B11" w14:textId="1E0CF82F" w:rsidR="00F3087E" w:rsidRPr="00F3087E" w:rsidRDefault="00F3087E" w:rsidP="00F3087E">
                    <w:pPr>
                      <w:spacing w:before="0" w:after="0" w:line="240" w:lineRule="auto"/>
                      <w:rPr>
                        <w:szCs w:val="24"/>
                      </w:rPr>
                    </w:pPr>
                  </w:p>
                </w:tc>
                <w:tc>
                  <w:tcPr>
                    <w:tcW w:w="1513" w:type="dxa"/>
                  </w:tcPr>
                  <w:p w14:paraId="11FBA1B9" w14:textId="7AB93BBD"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2114" w:type="dxa"/>
                  </w:tcPr>
                  <w:p w14:paraId="7D77E1D0" w14:textId="4AD57A14"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485" w:type="dxa"/>
                  </w:tcPr>
                  <w:p w14:paraId="7B1EDDD2" w14:textId="012D8860"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r>
              <w:tr w:rsidR="00F3087E" w:rsidRPr="00F3087E" w14:paraId="09FF66FC"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6D087EAC" w14:textId="7299D2F3" w:rsidR="00F3087E" w:rsidRPr="00F3087E" w:rsidRDefault="00F3087E" w:rsidP="00F3087E">
                    <w:pPr>
                      <w:spacing w:before="0" w:after="0" w:line="240" w:lineRule="auto"/>
                      <w:rPr>
                        <w:szCs w:val="24"/>
                      </w:rPr>
                    </w:pPr>
                  </w:p>
                </w:tc>
                <w:tc>
                  <w:tcPr>
                    <w:tcW w:w="1513" w:type="dxa"/>
                  </w:tcPr>
                  <w:p w14:paraId="79F07395" w14:textId="74FEE148"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188F18F0" w14:textId="38F6F417"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44BC61C4" w14:textId="2F35AB3C"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67BEA8DD"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261E8FAA" w14:textId="123EB71B" w:rsidR="00F3087E" w:rsidRPr="00F3087E" w:rsidRDefault="00F3087E" w:rsidP="00F3087E">
                    <w:pPr>
                      <w:spacing w:before="0" w:after="0" w:line="240" w:lineRule="auto"/>
                      <w:rPr>
                        <w:szCs w:val="24"/>
                      </w:rPr>
                    </w:pPr>
                  </w:p>
                </w:tc>
                <w:tc>
                  <w:tcPr>
                    <w:tcW w:w="1513" w:type="dxa"/>
                  </w:tcPr>
                  <w:p w14:paraId="7D7A367C" w14:textId="2C6FA477"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2114" w:type="dxa"/>
                  </w:tcPr>
                  <w:p w14:paraId="5489290F" w14:textId="18847455"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485" w:type="dxa"/>
                  </w:tcPr>
                  <w:p w14:paraId="2CF90196" w14:textId="23C6B117"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r>
              <w:tr w:rsidR="00F3087E" w:rsidRPr="00F3087E" w14:paraId="1AC30445"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18610A2B" w14:textId="0B033FFC" w:rsidR="00F3087E" w:rsidRPr="00F3087E" w:rsidRDefault="00F3087E" w:rsidP="00F3087E">
                    <w:pPr>
                      <w:spacing w:before="0" w:after="0" w:line="240" w:lineRule="auto"/>
                      <w:rPr>
                        <w:szCs w:val="24"/>
                      </w:rPr>
                    </w:pPr>
                  </w:p>
                </w:tc>
                <w:tc>
                  <w:tcPr>
                    <w:tcW w:w="1513" w:type="dxa"/>
                  </w:tcPr>
                  <w:p w14:paraId="5DCFCBF7" w14:textId="305A94F9"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07D0B35A" w14:textId="2DFF25D1"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6C7D3765" w14:textId="52053CED"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r w:rsidR="00F3087E" w:rsidRPr="00F3087E" w14:paraId="329C4360" w14:textId="77777777" w:rsidTr="00785ED6">
                <w:tc>
                  <w:tcPr>
                    <w:cnfStyle w:val="001000000000" w:firstRow="0" w:lastRow="0" w:firstColumn="1" w:lastColumn="0" w:oddVBand="0" w:evenVBand="0" w:oddHBand="0" w:evenHBand="0" w:firstRowFirstColumn="0" w:firstRowLastColumn="0" w:lastRowFirstColumn="0" w:lastRowLastColumn="0"/>
                    <w:tcW w:w="1097" w:type="dxa"/>
                  </w:tcPr>
                  <w:p w14:paraId="4687982B" w14:textId="16BA4A5E" w:rsidR="00F3087E" w:rsidRPr="00F3087E" w:rsidRDefault="00F3087E" w:rsidP="00F3087E">
                    <w:pPr>
                      <w:spacing w:before="0" w:after="0" w:line="240" w:lineRule="auto"/>
                      <w:rPr>
                        <w:szCs w:val="24"/>
                      </w:rPr>
                    </w:pPr>
                  </w:p>
                </w:tc>
                <w:tc>
                  <w:tcPr>
                    <w:tcW w:w="1513" w:type="dxa"/>
                  </w:tcPr>
                  <w:p w14:paraId="5AE57FF0" w14:textId="20F6D658"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2114" w:type="dxa"/>
                  </w:tcPr>
                  <w:p w14:paraId="3169FD9E" w14:textId="30575223"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485" w:type="dxa"/>
                  </w:tcPr>
                  <w:p w14:paraId="4A3371A9" w14:textId="1E11EA54" w:rsidR="00F3087E" w:rsidRPr="00F3087E" w:rsidRDefault="00F3087E" w:rsidP="00F3087E">
                    <w:pPr>
                      <w:spacing w:before="0" w:after="0" w:line="240" w:lineRule="auto"/>
                      <w:cnfStyle w:val="000000000000" w:firstRow="0" w:lastRow="0" w:firstColumn="0" w:lastColumn="0" w:oddVBand="0" w:evenVBand="0" w:oddHBand="0" w:evenHBand="0" w:firstRowFirstColumn="0" w:firstRowLastColumn="0" w:lastRowFirstColumn="0" w:lastRowLastColumn="0"/>
                      <w:rPr>
                        <w:szCs w:val="24"/>
                      </w:rPr>
                    </w:pPr>
                  </w:p>
                </w:tc>
              </w:tr>
              <w:tr w:rsidR="00F3087E" w:rsidRPr="00F3087E" w14:paraId="4445D123" w14:textId="77777777" w:rsidTr="00785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Pr>
                  <w:p w14:paraId="2FD191B1" w14:textId="03C3A4E2" w:rsidR="00F3087E" w:rsidRPr="00F3087E" w:rsidRDefault="00F3087E" w:rsidP="00F3087E">
                    <w:pPr>
                      <w:spacing w:before="0" w:after="0" w:line="240" w:lineRule="auto"/>
                      <w:rPr>
                        <w:szCs w:val="24"/>
                      </w:rPr>
                    </w:pPr>
                  </w:p>
                </w:tc>
                <w:tc>
                  <w:tcPr>
                    <w:tcW w:w="1513" w:type="dxa"/>
                  </w:tcPr>
                  <w:p w14:paraId="15CF08A6" w14:textId="25718753"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2114" w:type="dxa"/>
                  </w:tcPr>
                  <w:p w14:paraId="428B7782" w14:textId="140BD831"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485" w:type="dxa"/>
                  </w:tcPr>
                  <w:p w14:paraId="7B74A0B2" w14:textId="3889A857" w:rsidR="00F3087E" w:rsidRPr="00F3087E" w:rsidRDefault="00F3087E" w:rsidP="00F3087E">
                    <w:pPr>
                      <w:spacing w:before="0" w:after="0" w:line="240" w:lineRule="auto"/>
                      <w:cnfStyle w:val="000000100000" w:firstRow="0" w:lastRow="0" w:firstColumn="0" w:lastColumn="0" w:oddVBand="0" w:evenVBand="0" w:oddHBand="1" w:evenHBand="0" w:firstRowFirstColumn="0" w:firstRowLastColumn="0" w:lastRowFirstColumn="0" w:lastRowLastColumn="0"/>
                      <w:rPr>
                        <w:szCs w:val="24"/>
                      </w:rPr>
                    </w:pPr>
                  </w:p>
                </w:tc>
              </w:tr>
            </w:tbl>
            <w:p w14:paraId="594D74EB" w14:textId="45750AF3" w:rsidR="00F3087E" w:rsidRDefault="00F3087E" w:rsidP="005B7783">
              <w:pPr>
                <w:pStyle w:val="Heading2"/>
                <w:rPr>
                  <w:b w:val="0"/>
                  <w:color w:val="auto"/>
                  <w:sz w:val="24"/>
                  <w:szCs w:val="22"/>
                </w:rPr>
              </w:pPr>
            </w:p>
            <w:p w14:paraId="7700DBBA" w14:textId="77777777" w:rsidR="00F3087E" w:rsidRDefault="00F3087E">
              <w:pPr>
                <w:spacing w:before="0" w:after="0" w:line="240" w:lineRule="auto"/>
              </w:pPr>
              <w:r>
                <w:rPr>
                  <w:b/>
                </w:rPr>
                <w:br w:type="page"/>
              </w:r>
            </w:p>
            <w:p w14:paraId="345B9C79" w14:textId="0B8B3870" w:rsidR="005B7783" w:rsidRDefault="005B7783" w:rsidP="005B7783">
              <w:pPr>
                <w:pStyle w:val="Heading2"/>
              </w:pPr>
              <w:bookmarkStart w:id="1" w:name="_Toc191575921"/>
              <w:r>
                <w:t>Contents</w:t>
              </w:r>
              <w:bookmarkEnd w:id="1"/>
            </w:p>
            <w:p w14:paraId="2AA73A92" w14:textId="1D1AC551" w:rsidR="00EB4543" w:rsidRDefault="005B7783">
              <w:pPr>
                <w:pStyle w:val="TOC2"/>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91575921" w:history="1">
                <w:r w:rsidR="00EB4543" w:rsidRPr="003473FA">
                  <w:rPr>
                    <w:rStyle w:val="Hyperlink"/>
                    <w:noProof/>
                  </w:rPr>
                  <w:t>Contents</w:t>
                </w:r>
                <w:r w:rsidR="00EB4543">
                  <w:rPr>
                    <w:noProof/>
                    <w:webHidden/>
                  </w:rPr>
                  <w:tab/>
                </w:r>
                <w:r w:rsidR="00EB4543">
                  <w:rPr>
                    <w:noProof/>
                    <w:webHidden/>
                  </w:rPr>
                  <w:fldChar w:fldCharType="begin"/>
                </w:r>
                <w:r w:rsidR="00EB4543">
                  <w:rPr>
                    <w:noProof/>
                    <w:webHidden/>
                  </w:rPr>
                  <w:instrText xml:space="preserve"> PAGEREF _Toc191575921 \h </w:instrText>
                </w:r>
                <w:r w:rsidR="00EB4543">
                  <w:rPr>
                    <w:noProof/>
                    <w:webHidden/>
                  </w:rPr>
                </w:r>
                <w:r w:rsidR="00EB4543">
                  <w:rPr>
                    <w:noProof/>
                    <w:webHidden/>
                  </w:rPr>
                  <w:fldChar w:fldCharType="separate"/>
                </w:r>
                <w:r w:rsidR="00EB4543">
                  <w:rPr>
                    <w:noProof/>
                    <w:webHidden/>
                  </w:rPr>
                  <w:t>2</w:t>
                </w:r>
                <w:r w:rsidR="00EB4543">
                  <w:rPr>
                    <w:noProof/>
                    <w:webHidden/>
                  </w:rPr>
                  <w:fldChar w:fldCharType="end"/>
                </w:r>
              </w:hyperlink>
            </w:p>
            <w:p w14:paraId="6C7ECB87" w14:textId="2DE3C813"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22" w:history="1">
                <w:r w:rsidRPr="003473FA">
                  <w:rPr>
                    <w:rStyle w:val="Hyperlink"/>
                    <w:noProof/>
                  </w:rPr>
                  <w:t>Contact details</w:t>
                </w:r>
                <w:r>
                  <w:rPr>
                    <w:noProof/>
                    <w:webHidden/>
                  </w:rPr>
                  <w:tab/>
                </w:r>
                <w:r>
                  <w:rPr>
                    <w:noProof/>
                    <w:webHidden/>
                  </w:rPr>
                  <w:fldChar w:fldCharType="begin"/>
                </w:r>
                <w:r>
                  <w:rPr>
                    <w:noProof/>
                    <w:webHidden/>
                  </w:rPr>
                  <w:instrText xml:space="preserve"> PAGEREF _Toc191575922 \h </w:instrText>
                </w:r>
                <w:r>
                  <w:rPr>
                    <w:noProof/>
                    <w:webHidden/>
                  </w:rPr>
                </w:r>
                <w:r>
                  <w:rPr>
                    <w:noProof/>
                    <w:webHidden/>
                  </w:rPr>
                  <w:fldChar w:fldCharType="separate"/>
                </w:r>
                <w:r>
                  <w:rPr>
                    <w:noProof/>
                    <w:webHidden/>
                  </w:rPr>
                  <w:t>3</w:t>
                </w:r>
                <w:r>
                  <w:rPr>
                    <w:noProof/>
                    <w:webHidden/>
                  </w:rPr>
                  <w:fldChar w:fldCharType="end"/>
                </w:r>
              </w:hyperlink>
            </w:p>
            <w:p w14:paraId="5752E7BD" w14:textId="1B3D6011"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23" w:history="1">
                <w:r w:rsidRPr="003473FA">
                  <w:rPr>
                    <w:rStyle w:val="Hyperlink"/>
                    <w:noProof/>
                  </w:rPr>
                  <w:t>Introduction</w:t>
                </w:r>
                <w:r>
                  <w:rPr>
                    <w:noProof/>
                    <w:webHidden/>
                  </w:rPr>
                  <w:tab/>
                </w:r>
                <w:r>
                  <w:rPr>
                    <w:noProof/>
                    <w:webHidden/>
                  </w:rPr>
                  <w:fldChar w:fldCharType="begin"/>
                </w:r>
                <w:r>
                  <w:rPr>
                    <w:noProof/>
                    <w:webHidden/>
                  </w:rPr>
                  <w:instrText xml:space="preserve"> PAGEREF _Toc191575923 \h </w:instrText>
                </w:r>
                <w:r>
                  <w:rPr>
                    <w:noProof/>
                    <w:webHidden/>
                  </w:rPr>
                </w:r>
                <w:r>
                  <w:rPr>
                    <w:noProof/>
                    <w:webHidden/>
                  </w:rPr>
                  <w:fldChar w:fldCharType="separate"/>
                </w:r>
                <w:r>
                  <w:rPr>
                    <w:noProof/>
                    <w:webHidden/>
                  </w:rPr>
                  <w:t>4</w:t>
                </w:r>
                <w:r>
                  <w:rPr>
                    <w:noProof/>
                    <w:webHidden/>
                  </w:rPr>
                  <w:fldChar w:fldCharType="end"/>
                </w:r>
              </w:hyperlink>
            </w:p>
            <w:p w14:paraId="22911481" w14:textId="61F0AB06"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24" w:history="1">
                <w:r w:rsidRPr="003473FA">
                  <w:rPr>
                    <w:rStyle w:val="Hyperlink"/>
                    <w:noProof/>
                  </w:rPr>
                  <w:t>What is NHS Greater Manchester (NHS GM)?</w:t>
                </w:r>
                <w:r>
                  <w:rPr>
                    <w:noProof/>
                    <w:webHidden/>
                  </w:rPr>
                  <w:tab/>
                </w:r>
                <w:r>
                  <w:rPr>
                    <w:noProof/>
                    <w:webHidden/>
                  </w:rPr>
                  <w:fldChar w:fldCharType="begin"/>
                </w:r>
                <w:r>
                  <w:rPr>
                    <w:noProof/>
                    <w:webHidden/>
                  </w:rPr>
                  <w:instrText xml:space="preserve"> PAGEREF _Toc191575924 \h </w:instrText>
                </w:r>
                <w:r>
                  <w:rPr>
                    <w:noProof/>
                    <w:webHidden/>
                  </w:rPr>
                </w:r>
                <w:r>
                  <w:rPr>
                    <w:noProof/>
                    <w:webHidden/>
                  </w:rPr>
                  <w:fldChar w:fldCharType="separate"/>
                </w:r>
                <w:r>
                  <w:rPr>
                    <w:noProof/>
                    <w:webHidden/>
                  </w:rPr>
                  <w:t>5</w:t>
                </w:r>
                <w:r>
                  <w:rPr>
                    <w:noProof/>
                    <w:webHidden/>
                  </w:rPr>
                  <w:fldChar w:fldCharType="end"/>
                </w:r>
              </w:hyperlink>
            </w:p>
            <w:p w14:paraId="32CC6059" w14:textId="2C58E0EA"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25" w:history="1">
                <w:r w:rsidRPr="003473FA">
                  <w:rPr>
                    <w:rStyle w:val="Hyperlink"/>
                    <w:noProof/>
                  </w:rPr>
                  <w:t>What is ADHD?</w:t>
                </w:r>
                <w:r>
                  <w:rPr>
                    <w:noProof/>
                    <w:webHidden/>
                  </w:rPr>
                  <w:tab/>
                </w:r>
                <w:r>
                  <w:rPr>
                    <w:noProof/>
                    <w:webHidden/>
                  </w:rPr>
                  <w:fldChar w:fldCharType="begin"/>
                </w:r>
                <w:r>
                  <w:rPr>
                    <w:noProof/>
                    <w:webHidden/>
                  </w:rPr>
                  <w:instrText xml:space="preserve"> PAGEREF _Toc191575925 \h </w:instrText>
                </w:r>
                <w:r>
                  <w:rPr>
                    <w:noProof/>
                    <w:webHidden/>
                  </w:rPr>
                </w:r>
                <w:r>
                  <w:rPr>
                    <w:noProof/>
                    <w:webHidden/>
                  </w:rPr>
                  <w:fldChar w:fldCharType="separate"/>
                </w:r>
                <w:r>
                  <w:rPr>
                    <w:noProof/>
                    <w:webHidden/>
                  </w:rPr>
                  <w:t>5</w:t>
                </w:r>
                <w:r>
                  <w:rPr>
                    <w:noProof/>
                    <w:webHidden/>
                  </w:rPr>
                  <w:fldChar w:fldCharType="end"/>
                </w:r>
              </w:hyperlink>
            </w:p>
            <w:p w14:paraId="6598F4BF" w14:textId="27AC49C1"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26" w:history="1">
                <w:r w:rsidRPr="003473FA">
                  <w:rPr>
                    <w:rStyle w:val="Hyperlink"/>
                    <w:noProof/>
                  </w:rPr>
                  <w:t>Why things need to Change</w:t>
                </w:r>
                <w:r>
                  <w:rPr>
                    <w:noProof/>
                    <w:webHidden/>
                  </w:rPr>
                  <w:tab/>
                </w:r>
                <w:r>
                  <w:rPr>
                    <w:noProof/>
                    <w:webHidden/>
                  </w:rPr>
                  <w:fldChar w:fldCharType="begin"/>
                </w:r>
                <w:r>
                  <w:rPr>
                    <w:noProof/>
                    <w:webHidden/>
                  </w:rPr>
                  <w:instrText xml:space="preserve"> PAGEREF _Toc191575926 \h </w:instrText>
                </w:r>
                <w:r>
                  <w:rPr>
                    <w:noProof/>
                    <w:webHidden/>
                  </w:rPr>
                </w:r>
                <w:r>
                  <w:rPr>
                    <w:noProof/>
                    <w:webHidden/>
                  </w:rPr>
                  <w:fldChar w:fldCharType="separate"/>
                </w:r>
                <w:r>
                  <w:rPr>
                    <w:noProof/>
                    <w:webHidden/>
                  </w:rPr>
                  <w:t>6</w:t>
                </w:r>
                <w:r>
                  <w:rPr>
                    <w:noProof/>
                    <w:webHidden/>
                  </w:rPr>
                  <w:fldChar w:fldCharType="end"/>
                </w:r>
              </w:hyperlink>
            </w:p>
            <w:p w14:paraId="37F228FE" w14:textId="4F933EE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27" w:history="1">
                <w:r w:rsidRPr="003473FA">
                  <w:rPr>
                    <w:rStyle w:val="Hyperlink"/>
                    <w:noProof/>
                  </w:rPr>
                  <w:t>Increasing numbers of people coming forward and long waiting times</w:t>
                </w:r>
                <w:r>
                  <w:rPr>
                    <w:noProof/>
                    <w:webHidden/>
                  </w:rPr>
                  <w:tab/>
                </w:r>
                <w:r>
                  <w:rPr>
                    <w:noProof/>
                    <w:webHidden/>
                  </w:rPr>
                  <w:fldChar w:fldCharType="begin"/>
                </w:r>
                <w:r>
                  <w:rPr>
                    <w:noProof/>
                    <w:webHidden/>
                  </w:rPr>
                  <w:instrText xml:space="preserve"> PAGEREF _Toc191575927 \h </w:instrText>
                </w:r>
                <w:r>
                  <w:rPr>
                    <w:noProof/>
                    <w:webHidden/>
                  </w:rPr>
                </w:r>
                <w:r>
                  <w:rPr>
                    <w:noProof/>
                    <w:webHidden/>
                  </w:rPr>
                  <w:fldChar w:fldCharType="separate"/>
                </w:r>
                <w:r>
                  <w:rPr>
                    <w:noProof/>
                    <w:webHidden/>
                  </w:rPr>
                  <w:t>6</w:t>
                </w:r>
                <w:r>
                  <w:rPr>
                    <w:noProof/>
                    <w:webHidden/>
                  </w:rPr>
                  <w:fldChar w:fldCharType="end"/>
                </w:r>
              </w:hyperlink>
            </w:p>
            <w:p w14:paraId="601B5770" w14:textId="3F1B0926"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28" w:history="1">
                <w:r w:rsidRPr="003473FA">
                  <w:rPr>
                    <w:rStyle w:val="Hyperlink"/>
                    <w:noProof/>
                  </w:rPr>
                  <w:t>Finances</w:t>
                </w:r>
                <w:r>
                  <w:rPr>
                    <w:noProof/>
                    <w:webHidden/>
                  </w:rPr>
                  <w:tab/>
                </w:r>
                <w:r>
                  <w:rPr>
                    <w:noProof/>
                    <w:webHidden/>
                  </w:rPr>
                  <w:fldChar w:fldCharType="begin"/>
                </w:r>
                <w:r>
                  <w:rPr>
                    <w:noProof/>
                    <w:webHidden/>
                  </w:rPr>
                  <w:instrText xml:space="preserve"> PAGEREF _Toc191575928 \h </w:instrText>
                </w:r>
                <w:r>
                  <w:rPr>
                    <w:noProof/>
                    <w:webHidden/>
                  </w:rPr>
                </w:r>
                <w:r>
                  <w:rPr>
                    <w:noProof/>
                    <w:webHidden/>
                  </w:rPr>
                  <w:fldChar w:fldCharType="separate"/>
                </w:r>
                <w:r>
                  <w:rPr>
                    <w:noProof/>
                    <w:webHidden/>
                  </w:rPr>
                  <w:t>6</w:t>
                </w:r>
                <w:r>
                  <w:rPr>
                    <w:noProof/>
                    <w:webHidden/>
                  </w:rPr>
                  <w:fldChar w:fldCharType="end"/>
                </w:r>
              </w:hyperlink>
            </w:p>
            <w:p w14:paraId="13F64240" w14:textId="3265F54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29" w:history="1">
                <w:r w:rsidRPr="003473FA">
                  <w:rPr>
                    <w:rStyle w:val="Hyperlink"/>
                    <w:noProof/>
                  </w:rPr>
                  <w:t>Variation in offers across Greater Manchester</w:t>
                </w:r>
                <w:r>
                  <w:rPr>
                    <w:noProof/>
                    <w:webHidden/>
                  </w:rPr>
                  <w:tab/>
                </w:r>
                <w:r>
                  <w:rPr>
                    <w:noProof/>
                    <w:webHidden/>
                  </w:rPr>
                  <w:fldChar w:fldCharType="begin"/>
                </w:r>
                <w:r>
                  <w:rPr>
                    <w:noProof/>
                    <w:webHidden/>
                  </w:rPr>
                  <w:instrText xml:space="preserve"> PAGEREF _Toc191575929 \h </w:instrText>
                </w:r>
                <w:r>
                  <w:rPr>
                    <w:noProof/>
                    <w:webHidden/>
                  </w:rPr>
                </w:r>
                <w:r>
                  <w:rPr>
                    <w:noProof/>
                    <w:webHidden/>
                  </w:rPr>
                  <w:fldChar w:fldCharType="separate"/>
                </w:r>
                <w:r>
                  <w:rPr>
                    <w:noProof/>
                    <w:webHidden/>
                  </w:rPr>
                  <w:t>7</w:t>
                </w:r>
                <w:r>
                  <w:rPr>
                    <w:noProof/>
                    <w:webHidden/>
                  </w:rPr>
                  <w:fldChar w:fldCharType="end"/>
                </w:r>
              </w:hyperlink>
            </w:p>
            <w:p w14:paraId="69584D91" w14:textId="353AC42E"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0" w:history="1">
                <w:r w:rsidRPr="003473FA">
                  <w:rPr>
                    <w:rStyle w:val="Hyperlink"/>
                    <w:noProof/>
                  </w:rPr>
                  <w:t>Right to choose and private providers</w:t>
                </w:r>
                <w:r>
                  <w:rPr>
                    <w:noProof/>
                    <w:webHidden/>
                  </w:rPr>
                  <w:tab/>
                </w:r>
                <w:r>
                  <w:rPr>
                    <w:noProof/>
                    <w:webHidden/>
                  </w:rPr>
                  <w:fldChar w:fldCharType="begin"/>
                </w:r>
                <w:r>
                  <w:rPr>
                    <w:noProof/>
                    <w:webHidden/>
                  </w:rPr>
                  <w:instrText xml:space="preserve"> PAGEREF _Toc191575930 \h </w:instrText>
                </w:r>
                <w:r>
                  <w:rPr>
                    <w:noProof/>
                    <w:webHidden/>
                  </w:rPr>
                </w:r>
                <w:r>
                  <w:rPr>
                    <w:noProof/>
                    <w:webHidden/>
                  </w:rPr>
                  <w:fldChar w:fldCharType="separate"/>
                </w:r>
                <w:r>
                  <w:rPr>
                    <w:noProof/>
                    <w:webHidden/>
                  </w:rPr>
                  <w:t>7</w:t>
                </w:r>
                <w:r>
                  <w:rPr>
                    <w:noProof/>
                    <w:webHidden/>
                  </w:rPr>
                  <w:fldChar w:fldCharType="end"/>
                </w:r>
              </w:hyperlink>
            </w:p>
            <w:p w14:paraId="7BA495FA" w14:textId="11C76A6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1" w:history="1">
                <w:r w:rsidRPr="003473FA">
                  <w:rPr>
                    <w:rStyle w:val="Hyperlink"/>
                    <w:noProof/>
                  </w:rPr>
                  <w:t>Safety</w:t>
                </w:r>
                <w:r>
                  <w:rPr>
                    <w:noProof/>
                    <w:webHidden/>
                  </w:rPr>
                  <w:tab/>
                </w:r>
                <w:r>
                  <w:rPr>
                    <w:noProof/>
                    <w:webHidden/>
                  </w:rPr>
                  <w:fldChar w:fldCharType="begin"/>
                </w:r>
                <w:r>
                  <w:rPr>
                    <w:noProof/>
                    <w:webHidden/>
                  </w:rPr>
                  <w:instrText xml:space="preserve"> PAGEREF _Toc191575931 \h </w:instrText>
                </w:r>
                <w:r>
                  <w:rPr>
                    <w:noProof/>
                    <w:webHidden/>
                  </w:rPr>
                </w:r>
                <w:r>
                  <w:rPr>
                    <w:noProof/>
                    <w:webHidden/>
                  </w:rPr>
                  <w:fldChar w:fldCharType="separate"/>
                </w:r>
                <w:r>
                  <w:rPr>
                    <w:noProof/>
                    <w:webHidden/>
                  </w:rPr>
                  <w:t>7</w:t>
                </w:r>
                <w:r>
                  <w:rPr>
                    <w:noProof/>
                    <w:webHidden/>
                  </w:rPr>
                  <w:fldChar w:fldCharType="end"/>
                </w:r>
              </w:hyperlink>
            </w:p>
            <w:p w14:paraId="741AA402" w14:textId="7A41D3A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2" w:history="1">
                <w:r w:rsidRPr="003473FA">
                  <w:rPr>
                    <w:rStyle w:val="Hyperlink"/>
                    <w:noProof/>
                  </w:rPr>
                  <w:t>Support and medication</w:t>
                </w:r>
                <w:r>
                  <w:rPr>
                    <w:noProof/>
                    <w:webHidden/>
                  </w:rPr>
                  <w:tab/>
                </w:r>
                <w:r>
                  <w:rPr>
                    <w:noProof/>
                    <w:webHidden/>
                  </w:rPr>
                  <w:fldChar w:fldCharType="begin"/>
                </w:r>
                <w:r>
                  <w:rPr>
                    <w:noProof/>
                    <w:webHidden/>
                  </w:rPr>
                  <w:instrText xml:space="preserve"> PAGEREF _Toc191575932 \h </w:instrText>
                </w:r>
                <w:r>
                  <w:rPr>
                    <w:noProof/>
                    <w:webHidden/>
                  </w:rPr>
                </w:r>
                <w:r>
                  <w:rPr>
                    <w:noProof/>
                    <w:webHidden/>
                  </w:rPr>
                  <w:fldChar w:fldCharType="separate"/>
                </w:r>
                <w:r>
                  <w:rPr>
                    <w:noProof/>
                    <w:webHidden/>
                  </w:rPr>
                  <w:t>7</w:t>
                </w:r>
                <w:r>
                  <w:rPr>
                    <w:noProof/>
                    <w:webHidden/>
                  </w:rPr>
                  <w:fldChar w:fldCharType="end"/>
                </w:r>
              </w:hyperlink>
            </w:p>
            <w:p w14:paraId="3D12DB3C" w14:textId="772534CD"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33" w:history="1">
                <w:r w:rsidRPr="003473FA">
                  <w:rPr>
                    <w:rStyle w:val="Hyperlink"/>
                    <w:noProof/>
                  </w:rPr>
                  <w:t>Our vision for ADHD services</w:t>
                </w:r>
                <w:r>
                  <w:rPr>
                    <w:noProof/>
                    <w:webHidden/>
                  </w:rPr>
                  <w:tab/>
                </w:r>
                <w:r>
                  <w:rPr>
                    <w:noProof/>
                    <w:webHidden/>
                  </w:rPr>
                  <w:fldChar w:fldCharType="begin"/>
                </w:r>
                <w:r>
                  <w:rPr>
                    <w:noProof/>
                    <w:webHidden/>
                  </w:rPr>
                  <w:instrText xml:space="preserve"> PAGEREF _Toc191575933 \h </w:instrText>
                </w:r>
                <w:r>
                  <w:rPr>
                    <w:noProof/>
                    <w:webHidden/>
                  </w:rPr>
                </w:r>
                <w:r>
                  <w:rPr>
                    <w:noProof/>
                    <w:webHidden/>
                  </w:rPr>
                  <w:fldChar w:fldCharType="separate"/>
                </w:r>
                <w:r>
                  <w:rPr>
                    <w:noProof/>
                    <w:webHidden/>
                  </w:rPr>
                  <w:t>8</w:t>
                </w:r>
                <w:r>
                  <w:rPr>
                    <w:noProof/>
                    <w:webHidden/>
                  </w:rPr>
                  <w:fldChar w:fldCharType="end"/>
                </w:r>
              </w:hyperlink>
            </w:p>
            <w:p w14:paraId="1771660A" w14:textId="60BDF1B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4" w:history="1">
                <w:r w:rsidRPr="003473FA">
                  <w:rPr>
                    <w:rStyle w:val="Hyperlink"/>
                    <w:noProof/>
                  </w:rPr>
                  <w:t>Our vision</w:t>
                </w:r>
                <w:r>
                  <w:rPr>
                    <w:noProof/>
                    <w:webHidden/>
                  </w:rPr>
                  <w:tab/>
                </w:r>
                <w:r>
                  <w:rPr>
                    <w:noProof/>
                    <w:webHidden/>
                  </w:rPr>
                  <w:fldChar w:fldCharType="begin"/>
                </w:r>
                <w:r>
                  <w:rPr>
                    <w:noProof/>
                    <w:webHidden/>
                  </w:rPr>
                  <w:instrText xml:space="preserve"> PAGEREF _Toc191575934 \h </w:instrText>
                </w:r>
                <w:r>
                  <w:rPr>
                    <w:noProof/>
                    <w:webHidden/>
                  </w:rPr>
                </w:r>
                <w:r>
                  <w:rPr>
                    <w:noProof/>
                    <w:webHidden/>
                  </w:rPr>
                  <w:fldChar w:fldCharType="separate"/>
                </w:r>
                <w:r>
                  <w:rPr>
                    <w:noProof/>
                    <w:webHidden/>
                  </w:rPr>
                  <w:t>8</w:t>
                </w:r>
                <w:r>
                  <w:rPr>
                    <w:noProof/>
                    <w:webHidden/>
                  </w:rPr>
                  <w:fldChar w:fldCharType="end"/>
                </w:r>
              </w:hyperlink>
            </w:p>
            <w:p w14:paraId="74644DEB" w14:textId="5750B5CC"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5" w:history="1">
                <w:r w:rsidRPr="003473FA">
                  <w:rPr>
                    <w:rStyle w:val="Hyperlink"/>
                    <w:noProof/>
                  </w:rPr>
                  <w:t>How we believe that this will benefit patients</w:t>
                </w:r>
                <w:r>
                  <w:rPr>
                    <w:noProof/>
                    <w:webHidden/>
                  </w:rPr>
                  <w:tab/>
                </w:r>
                <w:r>
                  <w:rPr>
                    <w:noProof/>
                    <w:webHidden/>
                  </w:rPr>
                  <w:fldChar w:fldCharType="begin"/>
                </w:r>
                <w:r>
                  <w:rPr>
                    <w:noProof/>
                    <w:webHidden/>
                  </w:rPr>
                  <w:instrText xml:space="preserve"> PAGEREF _Toc191575935 \h </w:instrText>
                </w:r>
                <w:r>
                  <w:rPr>
                    <w:noProof/>
                    <w:webHidden/>
                  </w:rPr>
                </w:r>
                <w:r>
                  <w:rPr>
                    <w:noProof/>
                    <w:webHidden/>
                  </w:rPr>
                  <w:fldChar w:fldCharType="separate"/>
                </w:r>
                <w:r>
                  <w:rPr>
                    <w:noProof/>
                    <w:webHidden/>
                  </w:rPr>
                  <w:t>8</w:t>
                </w:r>
                <w:r>
                  <w:rPr>
                    <w:noProof/>
                    <w:webHidden/>
                  </w:rPr>
                  <w:fldChar w:fldCharType="end"/>
                </w:r>
              </w:hyperlink>
            </w:p>
            <w:p w14:paraId="470E2ABB" w14:textId="34BB9398"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6" w:history="1">
                <w:r w:rsidRPr="003473FA">
                  <w:rPr>
                    <w:rStyle w:val="Hyperlink"/>
                    <w:noProof/>
                  </w:rPr>
                  <w:t>Who will be affected?</w:t>
                </w:r>
                <w:r>
                  <w:rPr>
                    <w:noProof/>
                    <w:webHidden/>
                  </w:rPr>
                  <w:tab/>
                </w:r>
                <w:r>
                  <w:rPr>
                    <w:noProof/>
                    <w:webHidden/>
                  </w:rPr>
                  <w:fldChar w:fldCharType="begin"/>
                </w:r>
                <w:r>
                  <w:rPr>
                    <w:noProof/>
                    <w:webHidden/>
                  </w:rPr>
                  <w:instrText xml:space="preserve"> PAGEREF _Toc191575936 \h </w:instrText>
                </w:r>
                <w:r>
                  <w:rPr>
                    <w:noProof/>
                    <w:webHidden/>
                  </w:rPr>
                </w:r>
                <w:r>
                  <w:rPr>
                    <w:noProof/>
                    <w:webHidden/>
                  </w:rPr>
                  <w:fldChar w:fldCharType="separate"/>
                </w:r>
                <w:r>
                  <w:rPr>
                    <w:noProof/>
                    <w:webHidden/>
                  </w:rPr>
                  <w:t>8</w:t>
                </w:r>
                <w:r>
                  <w:rPr>
                    <w:noProof/>
                    <w:webHidden/>
                  </w:rPr>
                  <w:fldChar w:fldCharType="end"/>
                </w:r>
              </w:hyperlink>
            </w:p>
            <w:p w14:paraId="058A133E" w14:textId="1618B735"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37" w:history="1">
                <w:r w:rsidRPr="003473FA">
                  <w:rPr>
                    <w:rStyle w:val="Hyperlink"/>
                    <w:noProof/>
                  </w:rPr>
                  <w:t>What we have done so far</w:t>
                </w:r>
                <w:r>
                  <w:rPr>
                    <w:noProof/>
                    <w:webHidden/>
                  </w:rPr>
                  <w:tab/>
                </w:r>
                <w:r>
                  <w:rPr>
                    <w:noProof/>
                    <w:webHidden/>
                  </w:rPr>
                  <w:fldChar w:fldCharType="begin"/>
                </w:r>
                <w:r>
                  <w:rPr>
                    <w:noProof/>
                    <w:webHidden/>
                  </w:rPr>
                  <w:instrText xml:space="preserve"> PAGEREF _Toc191575937 \h </w:instrText>
                </w:r>
                <w:r>
                  <w:rPr>
                    <w:noProof/>
                    <w:webHidden/>
                  </w:rPr>
                </w:r>
                <w:r>
                  <w:rPr>
                    <w:noProof/>
                    <w:webHidden/>
                  </w:rPr>
                  <w:fldChar w:fldCharType="separate"/>
                </w:r>
                <w:r>
                  <w:rPr>
                    <w:noProof/>
                    <w:webHidden/>
                  </w:rPr>
                  <w:t>9</w:t>
                </w:r>
                <w:r>
                  <w:rPr>
                    <w:noProof/>
                    <w:webHidden/>
                  </w:rPr>
                  <w:fldChar w:fldCharType="end"/>
                </w:r>
              </w:hyperlink>
            </w:p>
            <w:p w14:paraId="1D10D3B1" w14:textId="16E89279"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8" w:history="1">
                <w:r w:rsidRPr="003473FA">
                  <w:rPr>
                    <w:rStyle w:val="Hyperlink"/>
                    <w:noProof/>
                  </w:rPr>
                  <w:t>The current services</w:t>
                </w:r>
                <w:r>
                  <w:rPr>
                    <w:noProof/>
                    <w:webHidden/>
                  </w:rPr>
                  <w:tab/>
                </w:r>
                <w:r>
                  <w:rPr>
                    <w:noProof/>
                    <w:webHidden/>
                  </w:rPr>
                  <w:fldChar w:fldCharType="begin"/>
                </w:r>
                <w:r>
                  <w:rPr>
                    <w:noProof/>
                    <w:webHidden/>
                  </w:rPr>
                  <w:instrText xml:space="preserve"> PAGEREF _Toc191575938 \h </w:instrText>
                </w:r>
                <w:r>
                  <w:rPr>
                    <w:noProof/>
                    <w:webHidden/>
                  </w:rPr>
                </w:r>
                <w:r>
                  <w:rPr>
                    <w:noProof/>
                    <w:webHidden/>
                  </w:rPr>
                  <w:fldChar w:fldCharType="separate"/>
                </w:r>
                <w:r>
                  <w:rPr>
                    <w:noProof/>
                    <w:webHidden/>
                  </w:rPr>
                  <w:t>9</w:t>
                </w:r>
                <w:r>
                  <w:rPr>
                    <w:noProof/>
                    <w:webHidden/>
                  </w:rPr>
                  <w:fldChar w:fldCharType="end"/>
                </w:r>
              </w:hyperlink>
            </w:p>
            <w:p w14:paraId="2996008C" w14:textId="12FB48CF"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39" w:history="1">
                <w:r w:rsidRPr="003473FA">
                  <w:rPr>
                    <w:rStyle w:val="Hyperlink"/>
                    <w:noProof/>
                  </w:rPr>
                  <w:t>Equality analysis</w:t>
                </w:r>
                <w:r>
                  <w:rPr>
                    <w:noProof/>
                    <w:webHidden/>
                  </w:rPr>
                  <w:tab/>
                </w:r>
                <w:r>
                  <w:rPr>
                    <w:noProof/>
                    <w:webHidden/>
                  </w:rPr>
                  <w:fldChar w:fldCharType="begin"/>
                </w:r>
                <w:r>
                  <w:rPr>
                    <w:noProof/>
                    <w:webHidden/>
                  </w:rPr>
                  <w:instrText xml:space="preserve"> PAGEREF _Toc191575939 \h </w:instrText>
                </w:r>
                <w:r>
                  <w:rPr>
                    <w:noProof/>
                    <w:webHidden/>
                  </w:rPr>
                </w:r>
                <w:r>
                  <w:rPr>
                    <w:noProof/>
                    <w:webHidden/>
                  </w:rPr>
                  <w:fldChar w:fldCharType="separate"/>
                </w:r>
                <w:r>
                  <w:rPr>
                    <w:noProof/>
                    <w:webHidden/>
                  </w:rPr>
                  <w:t>11</w:t>
                </w:r>
                <w:r>
                  <w:rPr>
                    <w:noProof/>
                    <w:webHidden/>
                  </w:rPr>
                  <w:fldChar w:fldCharType="end"/>
                </w:r>
              </w:hyperlink>
            </w:p>
            <w:p w14:paraId="7A9FCD21" w14:textId="62A91E91"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0" w:history="1">
                <w:r w:rsidRPr="003473FA">
                  <w:rPr>
                    <w:rStyle w:val="Hyperlink"/>
                    <w:noProof/>
                  </w:rPr>
                  <w:t>Patient feedback</w:t>
                </w:r>
                <w:r>
                  <w:rPr>
                    <w:noProof/>
                    <w:webHidden/>
                  </w:rPr>
                  <w:tab/>
                </w:r>
                <w:r>
                  <w:rPr>
                    <w:noProof/>
                    <w:webHidden/>
                  </w:rPr>
                  <w:fldChar w:fldCharType="begin"/>
                </w:r>
                <w:r>
                  <w:rPr>
                    <w:noProof/>
                    <w:webHidden/>
                  </w:rPr>
                  <w:instrText xml:space="preserve"> PAGEREF _Toc191575940 \h </w:instrText>
                </w:r>
                <w:r>
                  <w:rPr>
                    <w:noProof/>
                    <w:webHidden/>
                  </w:rPr>
                </w:r>
                <w:r>
                  <w:rPr>
                    <w:noProof/>
                    <w:webHidden/>
                  </w:rPr>
                  <w:fldChar w:fldCharType="separate"/>
                </w:r>
                <w:r>
                  <w:rPr>
                    <w:noProof/>
                    <w:webHidden/>
                  </w:rPr>
                  <w:t>11</w:t>
                </w:r>
                <w:r>
                  <w:rPr>
                    <w:noProof/>
                    <w:webHidden/>
                  </w:rPr>
                  <w:fldChar w:fldCharType="end"/>
                </w:r>
              </w:hyperlink>
            </w:p>
            <w:p w14:paraId="5F8D55C2" w14:textId="4ADB49C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1" w:history="1">
                <w:r w:rsidRPr="003473FA">
                  <w:rPr>
                    <w:rStyle w:val="Hyperlink"/>
                    <w:noProof/>
                  </w:rPr>
                  <w:t>Research and experience from elsewhere in England</w:t>
                </w:r>
                <w:r>
                  <w:rPr>
                    <w:noProof/>
                    <w:webHidden/>
                  </w:rPr>
                  <w:tab/>
                </w:r>
                <w:r>
                  <w:rPr>
                    <w:noProof/>
                    <w:webHidden/>
                  </w:rPr>
                  <w:fldChar w:fldCharType="begin"/>
                </w:r>
                <w:r>
                  <w:rPr>
                    <w:noProof/>
                    <w:webHidden/>
                  </w:rPr>
                  <w:instrText xml:space="preserve"> PAGEREF _Toc191575941 \h </w:instrText>
                </w:r>
                <w:r>
                  <w:rPr>
                    <w:noProof/>
                    <w:webHidden/>
                  </w:rPr>
                </w:r>
                <w:r>
                  <w:rPr>
                    <w:noProof/>
                    <w:webHidden/>
                  </w:rPr>
                  <w:fldChar w:fldCharType="separate"/>
                </w:r>
                <w:r>
                  <w:rPr>
                    <w:noProof/>
                    <w:webHidden/>
                  </w:rPr>
                  <w:t>12</w:t>
                </w:r>
                <w:r>
                  <w:rPr>
                    <w:noProof/>
                    <w:webHidden/>
                  </w:rPr>
                  <w:fldChar w:fldCharType="end"/>
                </w:r>
              </w:hyperlink>
            </w:p>
            <w:p w14:paraId="4C1FED89" w14:textId="180139BA"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2" w:history="1">
                <w:r w:rsidRPr="003473FA">
                  <w:rPr>
                    <w:rStyle w:val="Hyperlink"/>
                    <w:noProof/>
                  </w:rPr>
                  <w:t>Local policies and strategies</w:t>
                </w:r>
                <w:r>
                  <w:rPr>
                    <w:noProof/>
                    <w:webHidden/>
                  </w:rPr>
                  <w:tab/>
                </w:r>
                <w:r>
                  <w:rPr>
                    <w:noProof/>
                    <w:webHidden/>
                  </w:rPr>
                  <w:fldChar w:fldCharType="begin"/>
                </w:r>
                <w:r>
                  <w:rPr>
                    <w:noProof/>
                    <w:webHidden/>
                  </w:rPr>
                  <w:instrText xml:space="preserve"> PAGEREF _Toc191575942 \h </w:instrText>
                </w:r>
                <w:r>
                  <w:rPr>
                    <w:noProof/>
                    <w:webHidden/>
                  </w:rPr>
                </w:r>
                <w:r>
                  <w:rPr>
                    <w:noProof/>
                    <w:webHidden/>
                  </w:rPr>
                  <w:fldChar w:fldCharType="separate"/>
                </w:r>
                <w:r>
                  <w:rPr>
                    <w:noProof/>
                    <w:webHidden/>
                  </w:rPr>
                  <w:t>12</w:t>
                </w:r>
                <w:r>
                  <w:rPr>
                    <w:noProof/>
                    <w:webHidden/>
                  </w:rPr>
                  <w:fldChar w:fldCharType="end"/>
                </w:r>
              </w:hyperlink>
            </w:p>
            <w:p w14:paraId="7FE8767C" w14:textId="47690145"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3" w:history="1">
                <w:r w:rsidRPr="003473FA">
                  <w:rPr>
                    <w:rStyle w:val="Hyperlink"/>
                    <w:noProof/>
                  </w:rPr>
                  <w:t>National policies and strategies</w:t>
                </w:r>
                <w:r>
                  <w:rPr>
                    <w:noProof/>
                    <w:webHidden/>
                  </w:rPr>
                  <w:tab/>
                </w:r>
                <w:r>
                  <w:rPr>
                    <w:noProof/>
                    <w:webHidden/>
                  </w:rPr>
                  <w:fldChar w:fldCharType="begin"/>
                </w:r>
                <w:r>
                  <w:rPr>
                    <w:noProof/>
                    <w:webHidden/>
                  </w:rPr>
                  <w:instrText xml:space="preserve"> PAGEREF _Toc191575943 \h </w:instrText>
                </w:r>
                <w:r>
                  <w:rPr>
                    <w:noProof/>
                    <w:webHidden/>
                  </w:rPr>
                </w:r>
                <w:r>
                  <w:rPr>
                    <w:noProof/>
                    <w:webHidden/>
                  </w:rPr>
                  <w:fldChar w:fldCharType="separate"/>
                </w:r>
                <w:r>
                  <w:rPr>
                    <w:noProof/>
                    <w:webHidden/>
                  </w:rPr>
                  <w:t>13</w:t>
                </w:r>
                <w:r>
                  <w:rPr>
                    <w:noProof/>
                    <w:webHidden/>
                  </w:rPr>
                  <w:fldChar w:fldCharType="end"/>
                </w:r>
              </w:hyperlink>
            </w:p>
            <w:p w14:paraId="14166B76" w14:textId="00507A40"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44" w:history="1">
                <w:r w:rsidRPr="003473FA">
                  <w:rPr>
                    <w:rStyle w:val="Hyperlink"/>
                    <w:noProof/>
                  </w:rPr>
                  <w:t>A new model of care</w:t>
                </w:r>
                <w:r>
                  <w:rPr>
                    <w:noProof/>
                    <w:webHidden/>
                  </w:rPr>
                  <w:tab/>
                </w:r>
                <w:r>
                  <w:rPr>
                    <w:noProof/>
                    <w:webHidden/>
                  </w:rPr>
                  <w:fldChar w:fldCharType="begin"/>
                </w:r>
                <w:r>
                  <w:rPr>
                    <w:noProof/>
                    <w:webHidden/>
                  </w:rPr>
                  <w:instrText xml:space="preserve"> PAGEREF _Toc191575944 \h </w:instrText>
                </w:r>
                <w:r>
                  <w:rPr>
                    <w:noProof/>
                    <w:webHidden/>
                  </w:rPr>
                </w:r>
                <w:r>
                  <w:rPr>
                    <w:noProof/>
                    <w:webHidden/>
                  </w:rPr>
                  <w:fldChar w:fldCharType="separate"/>
                </w:r>
                <w:r>
                  <w:rPr>
                    <w:noProof/>
                    <w:webHidden/>
                  </w:rPr>
                  <w:t>13</w:t>
                </w:r>
                <w:r>
                  <w:rPr>
                    <w:noProof/>
                    <w:webHidden/>
                  </w:rPr>
                  <w:fldChar w:fldCharType="end"/>
                </w:r>
              </w:hyperlink>
            </w:p>
            <w:p w14:paraId="3B253D73" w14:textId="2A91C956"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5" w:history="1">
                <w:r w:rsidRPr="003473FA">
                  <w:rPr>
                    <w:rStyle w:val="Hyperlink"/>
                    <w:noProof/>
                  </w:rPr>
                  <w:t>Referral criteria</w:t>
                </w:r>
                <w:r>
                  <w:rPr>
                    <w:noProof/>
                    <w:webHidden/>
                  </w:rPr>
                  <w:tab/>
                </w:r>
                <w:r>
                  <w:rPr>
                    <w:noProof/>
                    <w:webHidden/>
                  </w:rPr>
                  <w:fldChar w:fldCharType="begin"/>
                </w:r>
                <w:r>
                  <w:rPr>
                    <w:noProof/>
                    <w:webHidden/>
                  </w:rPr>
                  <w:instrText xml:space="preserve"> PAGEREF _Toc191575945 \h </w:instrText>
                </w:r>
                <w:r>
                  <w:rPr>
                    <w:noProof/>
                    <w:webHidden/>
                  </w:rPr>
                </w:r>
                <w:r>
                  <w:rPr>
                    <w:noProof/>
                    <w:webHidden/>
                  </w:rPr>
                  <w:fldChar w:fldCharType="separate"/>
                </w:r>
                <w:r>
                  <w:rPr>
                    <w:noProof/>
                    <w:webHidden/>
                  </w:rPr>
                  <w:t>14</w:t>
                </w:r>
                <w:r>
                  <w:rPr>
                    <w:noProof/>
                    <w:webHidden/>
                  </w:rPr>
                  <w:fldChar w:fldCharType="end"/>
                </w:r>
              </w:hyperlink>
            </w:p>
            <w:p w14:paraId="1EB3255E" w14:textId="3D79388B"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6" w:history="1">
                <w:r w:rsidRPr="003473FA">
                  <w:rPr>
                    <w:rStyle w:val="Hyperlink"/>
                    <w:noProof/>
                  </w:rPr>
                  <w:t>A new triage team</w:t>
                </w:r>
                <w:r>
                  <w:rPr>
                    <w:noProof/>
                    <w:webHidden/>
                  </w:rPr>
                  <w:tab/>
                </w:r>
                <w:r>
                  <w:rPr>
                    <w:noProof/>
                    <w:webHidden/>
                  </w:rPr>
                  <w:fldChar w:fldCharType="begin"/>
                </w:r>
                <w:r>
                  <w:rPr>
                    <w:noProof/>
                    <w:webHidden/>
                  </w:rPr>
                  <w:instrText xml:space="preserve"> PAGEREF _Toc191575946 \h </w:instrText>
                </w:r>
                <w:r>
                  <w:rPr>
                    <w:noProof/>
                    <w:webHidden/>
                  </w:rPr>
                </w:r>
                <w:r>
                  <w:rPr>
                    <w:noProof/>
                    <w:webHidden/>
                  </w:rPr>
                  <w:fldChar w:fldCharType="separate"/>
                </w:r>
                <w:r>
                  <w:rPr>
                    <w:noProof/>
                    <w:webHidden/>
                  </w:rPr>
                  <w:t>15</w:t>
                </w:r>
                <w:r>
                  <w:rPr>
                    <w:noProof/>
                    <w:webHidden/>
                  </w:rPr>
                  <w:fldChar w:fldCharType="end"/>
                </w:r>
              </w:hyperlink>
            </w:p>
            <w:p w14:paraId="59AD50A7" w14:textId="61BF605E"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7" w:history="1">
                <w:r w:rsidRPr="003473FA">
                  <w:rPr>
                    <w:rStyle w:val="Hyperlink"/>
                    <w:noProof/>
                  </w:rPr>
                  <w:t>Treatment and support</w:t>
                </w:r>
                <w:r>
                  <w:rPr>
                    <w:noProof/>
                    <w:webHidden/>
                  </w:rPr>
                  <w:tab/>
                </w:r>
                <w:r>
                  <w:rPr>
                    <w:noProof/>
                    <w:webHidden/>
                  </w:rPr>
                  <w:fldChar w:fldCharType="begin"/>
                </w:r>
                <w:r>
                  <w:rPr>
                    <w:noProof/>
                    <w:webHidden/>
                  </w:rPr>
                  <w:instrText xml:space="preserve"> PAGEREF _Toc191575947 \h </w:instrText>
                </w:r>
                <w:r>
                  <w:rPr>
                    <w:noProof/>
                    <w:webHidden/>
                  </w:rPr>
                </w:r>
                <w:r>
                  <w:rPr>
                    <w:noProof/>
                    <w:webHidden/>
                  </w:rPr>
                  <w:fldChar w:fldCharType="separate"/>
                </w:r>
                <w:r>
                  <w:rPr>
                    <w:noProof/>
                    <w:webHidden/>
                  </w:rPr>
                  <w:t>15</w:t>
                </w:r>
                <w:r>
                  <w:rPr>
                    <w:noProof/>
                    <w:webHidden/>
                  </w:rPr>
                  <w:fldChar w:fldCharType="end"/>
                </w:r>
              </w:hyperlink>
            </w:p>
            <w:p w14:paraId="68FBF7C6" w14:textId="24A27A0E"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48" w:history="1">
                <w:r w:rsidRPr="003473FA">
                  <w:rPr>
                    <w:rStyle w:val="Hyperlink"/>
                    <w:noProof/>
                  </w:rPr>
                  <w:t>Impact on patients</w:t>
                </w:r>
                <w:r>
                  <w:rPr>
                    <w:noProof/>
                    <w:webHidden/>
                  </w:rPr>
                  <w:tab/>
                </w:r>
                <w:r>
                  <w:rPr>
                    <w:noProof/>
                    <w:webHidden/>
                  </w:rPr>
                  <w:fldChar w:fldCharType="begin"/>
                </w:r>
                <w:r>
                  <w:rPr>
                    <w:noProof/>
                    <w:webHidden/>
                  </w:rPr>
                  <w:instrText xml:space="preserve"> PAGEREF _Toc191575948 \h </w:instrText>
                </w:r>
                <w:r>
                  <w:rPr>
                    <w:noProof/>
                    <w:webHidden/>
                  </w:rPr>
                </w:r>
                <w:r>
                  <w:rPr>
                    <w:noProof/>
                    <w:webHidden/>
                  </w:rPr>
                  <w:fldChar w:fldCharType="separate"/>
                </w:r>
                <w:r>
                  <w:rPr>
                    <w:noProof/>
                    <w:webHidden/>
                  </w:rPr>
                  <w:t>16</w:t>
                </w:r>
                <w:r>
                  <w:rPr>
                    <w:noProof/>
                    <w:webHidden/>
                  </w:rPr>
                  <w:fldChar w:fldCharType="end"/>
                </w:r>
              </w:hyperlink>
            </w:p>
            <w:p w14:paraId="255D505B" w14:textId="096F22DF"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49" w:history="1">
                <w:r w:rsidRPr="003473FA">
                  <w:rPr>
                    <w:rStyle w:val="Hyperlink"/>
                    <w:noProof/>
                  </w:rPr>
                  <w:t>What are the options for the future</w:t>
                </w:r>
                <w:r>
                  <w:rPr>
                    <w:noProof/>
                    <w:webHidden/>
                  </w:rPr>
                  <w:tab/>
                </w:r>
                <w:r>
                  <w:rPr>
                    <w:noProof/>
                    <w:webHidden/>
                  </w:rPr>
                  <w:fldChar w:fldCharType="begin"/>
                </w:r>
                <w:r>
                  <w:rPr>
                    <w:noProof/>
                    <w:webHidden/>
                  </w:rPr>
                  <w:instrText xml:space="preserve"> PAGEREF _Toc191575949 \h </w:instrText>
                </w:r>
                <w:r>
                  <w:rPr>
                    <w:noProof/>
                    <w:webHidden/>
                  </w:rPr>
                </w:r>
                <w:r>
                  <w:rPr>
                    <w:noProof/>
                    <w:webHidden/>
                  </w:rPr>
                  <w:fldChar w:fldCharType="separate"/>
                </w:r>
                <w:r>
                  <w:rPr>
                    <w:noProof/>
                    <w:webHidden/>
                  </w:rPr>
                  <w:t>16</w:t>
                </w:r>
                <w:r>
                  <w:rPr>
                    <w:noProof/>
                    <w:webHidden/>
                  </w:rPr>
                  <w:fldChar w:fldCharType="end"/>
                </w:r>
              </w:hyperlink>
            </w:p>
            <w:p w14:paraId="07E07C58" w14:textId="07702594"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50" w:history="1">
                <w:r w:rsidRPr="003473FA">
                  <w:rPr>
                    <w:rStyle w:val="Hyperlink"/>
                    <w:noProof/>
                  </w:rPr>
                  <w:t>Evaluating the options</w:t>
                </w:r>
                <w:r>
                  <w:rPr>
                    <w:noProof/>
                    <w:webHidden/>
                  </w:rPr>
                  <w:tab/>
                </w:r>
                <w:r>
                  <w:rPr>
                    <w:noProof/>
                    <w:webHidden/>
                  </w:rPr>
                  <w:fldChar w:fldCharType="begin"/>
                </w:r>
                <w:r>
                  <w:rPr>
                    <w:noProof/>
                    <w:webHidden/>
                  </w:rPr>
                  <w:instrText xml:space="preserve"> PAGEREF _Toc191575950 \h </w:instrText>
                </w:r>
                <w:r>
                  <w:rPr>
                    <w:noProof/>
                    <w:webHidden/>
                  </w:rPr>
                </w:r>
                <w:r>
                  <w:rPr>
                    <w:noProof/>
                    <w:webHidden/>
                  </w:rPr>
                  <w:fldChar w:fldCharType="separate"/>
                </w:r>
                <w:r>
                  <w:rPr>
                    <w:noProof/>
                    <w:webHidden/>
                  </w:rPr>
                  <w:t>18</w:t>
                </w:r>
                <w:r>
                  <w:rPr>
                    <w:noProof/>
                    <w:webHidden/>
                  </w:rPr>
                  <w:fldChar w:fldCharType="end"/>
                </w:r>
              </w:hyperlink>
            </w:p>
            <w:p w14:paraId="4A0EE1CF" w14:textId="2B59E468"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51" w:history="1">
                <w:r w:rsidRPr="003473FA">
                  <w:rPr>
                    <w:rStyle w:val="Hyperlink"/>
                    <w:noProof/>
                  </w:rPr>
                  <w:t>Options for consultation</w:t>
                </w:r>
                <w:r>
                  <w:rPr>
                    <w:noProof/>
                    <w:webHidden/>
                  </w:rPr>
                  <w:tab/>
                </w:r>
                <w:r>
                  <w:rPr>
                    <w:noProof/>
                    <w:webHidden/>
                  </w:rPr>
                  <w:fldChar w:fldCharType="begin"/>
                </w:r>
                <w:r>
                  <w:rPr>
                    <w:noProof/>
                    <w:webHidden/>
                  </w:rPr>
                  <w:instrText xml:space="preserve"> PAGEREF _Toc191575951 \h </w:instrText>
                </w:r>
                <w:r>
                  <w:rPr>
                    <w:noProof/>
                    <w:webHidden/>
                  </w:rPr>
                </w:r>
                <w:r>
                  <w:rPr>
                    <w:noProof/>
                    <w:webHidden/>
                  </w:rPr>
                  <w:fldChar w:fldCharType="separate"/>
                </w:r>
                <w:r>
                  <w:rPr>
                    <w:noProof/>
                    <w:webHidden/>
                  </w:rPr>
                  <w:t>20</w:t>
                </w:r>
                <w:r>
                  <w:rPr>
                    <w:noProof/>
                    <w:webHidden/>
                  </w:rPr>
                  <w:fldChar w:fldCharType="end"/>
                </w:r>
              </w:hyperlink>
            </w:p>
            <w:p w14:paraId="37F991A0" w14:textId="6FFB044F"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52" w:history="1">
                <w:r w:rsidRPr="003473FA">
                  <w:rPr>
                    <w:rStyle w:val="Hyperlink"/>
                    <w:noProof/>
                  </w:rPr>
                  <w:t>What do the options actually mean?</w:t>
                </w:r>
                <w:r>
                  <w:rPr>
                    <w:noProof/>
                    <w:webHidden/>
                  </w:rPr>
                  <w:tab/>
                </w:r>
                <w:r>
                  <w:rPr>
                    <w:noProof/>
                    <w:webHidden/>
                  </w:rPr>
                  <w:fldChar w:fldCharType="begin"/>
                </w:r>
                <w:r>
                  <w:rPr>
                    <w:noProof/>
                    <w:webHidden/>
                  </w:rPr>
                  <w:instrText xml:space="preserve"> PAGEREF _Toc191575952 \h </w:instrText>
                </w:r>
                <w:r>
                  <w:rPr>
                    <w:noProof/>
                    <w:webHidden/>
                  </w:rPr>
                </w:r>
                <w:r>
                  <w:rPr>
                    <w:noProof/>
                    <w:webHidden/>
                  </w:rPr>
                  <w:fldChar w:fldCharType="separate"/>
                </w:r>
                <w:r>
                  <w:rPr>
                    <w:noProof/>
                    <w:webHidden/>
                  </w:rPr>
                  <w:t>20</w:t>
                </w:r>
                <w:r>
                  <w:rPr>
                    <w:noProof/>
                    <w:webHidden/>
                  </w:rPr>
                  <w:fldChar w:fldCharType="end"/>
                </w:r>
              </w:hyperlink>
            </w:p>
            <w:p w14:paraId="7C546F47" w14:textId="79C1F119"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53" w:history="1">
                <w:r w:rsidRPr="003473FA">
                  <w:rPr>
                    <w:rStyle w:val="Hyperlink"/>
                    <w:noProof/>
                  </w:rPr>
                  <w:t>Reviewing the options against the standards</w:t>
                </w:r>
                <w:r>
                  <w:rPr>
                    <w:noProof/>
                    <w:webHidden/>
                  </w:rPr>
                  <w:tab/>
                </w:r>
                <w:r>
                  <w:rPr>
                    <w:noProof/>
                    <w:webHidden/>
                  </w:rPr>
                  <w:fldChar w:fldCharType="begin"/>
                </w:r>
                <w:r>
                  <w:rPr>
                    <w:noProof/>
                    <w:webHidden/>
                  </w:rPr>
                  <w:instrText xml:space="preserve"> PAGEREF _Toc191575953 \h </w:instrText>
                </w:r>
                <w:r>
                  <w:rPr>
                    <w:noProof/>
                    <w:webHidden/>
                  </w:rPr>
                </w:r>
                <w:r>
                  <w:rPr>
                    <w:noProof/>
                    <w:webHidden/>
                  </w:rPr>
                  <w:fldChar w:fldCharType="separate"/>
                </w:r>
                <w:r>
                  <w:rPr>
                    <w:noProof/>
                    <w:webHidden/>
                  </w:rPr>
                  <w:t>24</w:t>
                </w:r>
                <w:r>
                  <w:rPr>
                    <w:noProof/>
                    <w:webHidden/>
                  </w:rPr>
                  <w:fldChar w:fldCharType="end"/>
                </w:r>
              </w:hyperlink>
            </w:p>
            <w:p w14:paraId="4E3DF3EC" w14:textId="4D314C07" w:rsidR="00EB4543" w:rsidRDefault="00EB4543">
              <w:pPr>
                <w:pStyle w:val="TOC3"/>
                <w:tabs>
                  <w:tab w:val="right" w:leader="dot" w:pos="10199"/>
                </w:tabs>
                <w:rPr>
                  <w:rFonts w:asciiTheme="minorHAnsi" w:eastAsiaTheme="minorEastAsia" w:hAnsiTheme="minorHAnsi" w:cstheme="minorBidi"/>
                  <w:noProof/>
                  <w:kern w:val="2"/>
                  <w:szCs w:val="24"/>
                  <w:lang w:eastAsia="en-GB"/>
                  <w14:ligatures w14:val="standardContextual"/>
                </w:rPr>
              </w:pPr>
              <w:hyperlink w:anchor="_Toc191575954" w:history="1">
                <w:r w:rsidRPr="003473FA">
                  <w:rPr>
                    <w:rStyle w:val="Hyperlink"/>
                    <w:noProof/>
                  </w:rPr>
                  <w:t>Which option will we choose?</w:t>
                </w:r>
                <w:r>
                  <w:rPr>
                    <w:noProof/>
                    <w:webHidden/>
                  </w:rPr>
                  <w:tab/>
                </w:r>
                <w:r>
                  <w:rPr>
                    <w:noProof/>
                    <w:webHidden/>
                  </w:rPr>
                  <w:fldChar w:fldCharType="begin"/>
                </w:r>
                <w:r>
                  <w:rPr>
                    <w:noProof/>
                    <w:webHidden/>
                  </w:rPr>
                  <w:instrText xml:space="preserve"> PAGEREF _Toc191575954 \h </w:instrText>
                </w:r>
                <w:r>
                  <w:rPr>
                    <w:noProof/>
                    <w:webHidden/>
                  </w:rPr>
                </w:r>
                <w:r>
                  <w:rPr>
                    <w:noProof/>
                    <w:webHidden/>
                  </w:rPr>
                  <w:fldChar w:fldCharType="separate"/>
                </w:r>
                <w:r>
                  <w:rPr>
                    <w:noProof/>
                    <w:webHidden/>
                  </w:rPr>
                  <w:t>26</w:t>
                </w:r>
                <w:r>
                  <w:rPr>
                    <w:noProof/>
                    <w:webHidden/>
                  </w:rPr>
                  <w:fldChar w:fldCharType="end"/>
                </w:r>
              </w:hyperlink>
            </w:p>
            <w:p w14:paraId="39C38BC3" w14:textId="4B071200"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55" w:history="1">
                <w:r w:rsidRPr="003473FA">
                  <w:rPr>
                    <w:rStyle w:val="Hyperlink"/>
                    <w:noProof/>
                  </w:rPr>
                  <w:t>Next steps</w:t>
                </w:r>
                <w:r>
                  <w:rPr>
                    <w:noProof/>
                    <w:webHidden/>
                  </w:rPr>
                  <w:tab/>
                </w:r>
                <w:r>
                  <w:rPr>
                    <w:noProof/>
                    <w:webHidden/>
                  </w:rPr>
                  <w:fldChar w:fldCharType="begin"/>
                </w:r>
                <w:r>
                  <w:rPr>
                    <w:noProof/>
                    <w:webHidden/>
                  </w:rPr>
                  <w:instrText xml:space="preserve"> PAGEREF _Toc191575955 \h </w:instrText>
                </w:r>
                <w:r>
                  <w:rPr>
                    <w:noProof/>
                    <w:webHidden/>
                  </w:rPr>
                </w:r>
                <w:r>
                  <w:rPr>
                    <w:noProof/>
                    <w:webHidden/>
                  </w:rPr>
                  <w:fldChar w:fldCharType="separate"/>
                </w:r>
                <w:r>
                  <w:rPr>
                    <w:noProof/>
                    <w:webHidden/>
                  </w:rPr>
                  <w:t>26</w:t>
                </w:r>
                <w:r>
                  <w:rPr>
                    <w:noProof/>
                    <w:webHidden/>
                  </w:rPr>
                  <w:fldChar w:fldCharType="end"/>
                </w:r>
              </w:hyperlink>
            </w:p>
            <w:p w14:paraId="1DD58851" w14:textId="15A0FE53"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56" w:history="1">
                <w:r w:rsidRPr="003473FA">
                  <w:rPr>
                    <w:rStyle w:val="Hyperlink"/>
                    <w:noProof/>
                  </w:rPr>
                  <w:t>Why you should respond</w:t>
                </w:r>
                <w:r>
                  <w:rPr>
                    <w:noProof/>
                    <w:webHidden/>
                  </w:rPr>
                  <w:tab/>
                </w:r>
                <w:r>
                  <w:rPr>
                    <w:noProof/>
                    <w:webHidden/>
                  </w:rPr>
                  <w:fldChar w:fldCharType="begin"/>
                </w:r>
                <w:r>
                  <w:rPr>
                    <w:noProof/>
                    <w:webHidden/>
                  </w:rPr>
                  <w:instrText xml:space="preserve"> PAGEREF _Toc191575956 \h </w:instrText>
                </w:r>
                <w:r>
                  <w:rPr>
                    <w:noProof/>
                    <w:webHidden/>
                  </w:rPr>
                </w:r>
                <w:r>
                  <w:rPr>
                    <w:noProof/>
                    <w:webHidden/>
                  </w:rPr>
                  <w:fldChar w:fldCharType="separate"/>
                </w:r>
                <w:r>
                  <w:rPr>
                    <w:noProof/>
                    <w:webHidden/>
                  </w:rPr>
                  <w:t>26</w:t>
                </w:r>
                <w:r>
                  <w:rPr>
                    <w:noProof/>
                    <w:webHidden/>
                  </w:rPr>
                  <w:fldChar w:fldCharType="end"/>
                </w:r>
              </w:hyperlink>
            </w:p>
            <w:p w14:paraId="23DB420D" w14:textId="141FA171"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57" w:history="1">
                <w:r w:rsidRPr="003473FA">
                  <w:rPr>
                    <w:rStyle w:val="Hyperlink"/>
                    <w:noProof/>
                  </w:rPr>
                  <w:t>How to get involved</w:t>
                </w:r>
                <w:r>
                  <w:rPr>
                    <w:noProof/>
                    <w:webHidden/>
                  </w:rPr>
                  <w:tab/>
                </w:r>
                <w:r>
                  <w:rPr>
                    <w:noProof/>
                    <w:webHidden/>
                  </w:rPr>
                  <w:fldChar w:fldCharType="begin"/>
                </w:r>
                <w:r>
                  <w:rPr>
                    <w:noProof/>
                    <w:webHidden/>
                  </w:rPr>
                  <w:instrText xml:space="preserve"> PAGEREF _Toc191575957 \h </w:instrText>
                </w:r>
                <w:r>
                  <w:rPr>
                    <w:noProof/>
                    <w:webHidden/>
                  </w:rPr>
                </w:r>
                <w:r>
                  <w:rPr>
                    <w:noProof/>
                    <w:webHidden/>
                  </w:rPr>
                  <w:fldChar w:fldCharType="separate"/>
                </w:r>
                <w:r>
                  <w:rPr>
                    <w:noProof/>
                    <w:webHidden/>
                  </w:rPr>
                  <w:t>26</w:t>
                </w:r>
                <w:r>
                  <w:rPr>
                    <w:noProof/>
                    <w:webHidden/>
                  </w:rPr>
                  <w:fldChar w:fldCharType="end"/>
                </w:r>
              </w:hyperlink>
            </w:p>
            <w:p w14:paraId="2D81B029" w14:textId="24250C9D"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58" w:history="1">
                <w:r w:rsidRPr="003473FA">
                  <w:rPr>
                    <w:rStyle w:val="Hyperlink"/>
                    <w:noProof/>
                  </w:rPr>
                  <w:t>How will the feedback be used?</w:t>
                </w:r>
                <w:r>
                  <w:rPr>
                    <w:noProof/>
                    <w:webHidden/>
                  </w:rPr>
                  <w:tab/>
                </w:r>
                <w:r>
                  <w:rPr>
                    <w:noProof/>
                    <w:webHidden/>
                  </w:rPr>
                  <w:fldChar w:fldCharType="begin"/>
                </w:r>
                <w:r>
                  <w:rPr>
                    <w:noProof/>
                    <w:webHidden/>
                  </w:rPr>
                  <w:instrText xml:space="preserve"> PAGEREF _Toc191575958 \h </w:instrText>
                </w:r>
                <w:r>
                  <w:rPr>
                    <w:noProof/>
                    <w:webHidden/>
                  </w:rPr>
                </w:r>
                <w:r>
                  <w:rPr>
                    <w:noProof/>
                    <w:webHidden/>
                  </w:rPr>
                  <w:fldChar w:fldCharType="separate"/>
                </w:r>
                <w:r>
                  <w:rPr>
                    <w:noProof/>
                    <w:webHidden/>
                  </w:rPr>
                  <w:t>27</w:t>
                </w:r>
                <w:r>
                  <w:rPr>
                    <w:noProof/>
                    <w:webHidden/>
                  </w:rPr>
                  <w:fldChar w:fldCharType="end"/>
                </w:r>
              </w:hyperlink>
            </w:p>
            <w:p w14:paraId="634FDAA7" w14:textId="0384EE5D"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59" w:history="1">
                <w:r w:rsidRPr="003473FA">
                  <w:rPr>
                    <w:rStyle w:val="Hyperlink"/>
                    <w:noProof/>
                  </w:rPr>
                  <w:t>Further information</w:t>
                </w:r>
                <w:r>
                  <w:rPr>
                    <w:noProof/>
                    <w:webHidden/>
                  </w:rPr>
                  <w:tab/>
                </w:r>
                <w:r>
                  <w:rPr>
                    <w:noProof/>
                    <w:webHidden/>
                  </w:rPr>
                  <w:fldChar w:fldCharType="begin"/>
                </w:r>
                <w:r>
                  <w:rPr>
                    <w:noProof/>
                    <w:webHidden/>
                  </w:rPr>
                  <w:instrText xml:space="preserve"> PAGEREF _Toc191575959 \h </w:instrText>
                </w:r>
                <w:r>
                  <w:rPr>
                    <w:noProof/>
                    <w:webHidden/>
                  </w:rPr>
                </w:r>
                <w:r>
                  <w:rPr>
                    <w:noProof/>
                    <w:webHidden/>
                  </w:rPr>
                  <w:fldChar w:fldCharType="separate"/>
                </w:r>
                <w:r>
                  <w:rPr>
                    <w:noProof/>
                    <w:webHidden/>
                  </w:rPr>
                  <w:t>27</w:t>
                </w:r>
                <w:r>
                  <w:rPr>
                    <w:noProof/>
                    <w:webHidden/>
                  </w:rPr>
                  <w:fldChar w:fldCharType="end"/>
                </w:r>
              </w:hyperlink>
            </w:p>
            <w:p w14:paraId="098416A2" w14:textId="01626891"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60" w:history="1">
                <w:r w:rsidRPr="003473FA">
                  <w:rPr>
                    <w:rStyle w:val="Hyperlink"/>
                    <w:noProof/>
                  </w:rPr>
                  <w:t>Glossary</w:t>
                </w:r>
                <w:r>
                  <w:rPr>
                    <w:noProof/>
                    <w:webHidden/>
                  </w:rPr>
                  <w:tab/>
                </w:r>
                <w:r>
                  <w:rPr>
                    <w:noProof/>
                    <w:webHidden/>
                  </w:rPr>
                  <w:fldChar w:fldCharType="begin"/>
                </w:r>
                <w:r>
                  <w:rPr>
                    <w:noProof/>
                    <w:webHidden/>
                  </w:rPr>
                  <w:instrText xml:space="preserve"> PAGEREF _Toc191575960 \h </w:instrText>
                </w:r>
                <w:r>
                  <w:rPr>
                    <w:noProof/>
                    <w:webHidden/>
                  </w:rPr>
                </w:r>
                <w:r>
                  <w:rPr>
                    <w:noProof/>
                    <w:webHidden/>
                  </w:rPr>
                  <w:fldChar w:fldCharType="separate"/>
                </w:r>
                <w:r>
                  <w:rPr>
                    <w:noProof/>
                    <w:webHidden/>
                  </w:rPr>
                  <w:t>28</w:t>
                </w:r>
                <w:r>
                  <w:rPr>
                    <w:noProof/>
                    <w:webHidden/>
                  </w:rPr>
                  <w:fldChar w:fldCharType="end"/>
                </w:r>
              </w:hyperlink>
            </w:p>
            <w:p w14:paraId="2B64EFC9" w14:textId="6BEACE4F" w:rsidR="00EB4543" w:rsidRDefault="00EB4543">
              <w:pPr>
                <w:pStyle w:val="TOC2"/>
                <w:rPr>
                  <w:rFonts w:asciiTheme="minorHAnsi" w:eastAsiaTheme="minorEastAsia" w:hAnsiTheme="minorHAnsi" w:cstheme="minorBidi"/>
                  <w:noProof/>
                  <w:kern w:val="2"/>
                  <w:szCs w:val="24"/>
                  <w:lang w:eastAsia="en-GB"/>
                  <w14:ligatures w14:val="standardContextual"/>
                </w:rPr>
              </w:pPr>
              <w:hyperlink w:anchor="_Toc191575961" w:history="1">
                <w:r w:rsidRPr="003473FA">
                  <w:rPr>
                    <w:rStyle w:val="Hyperlink"/>
                    <w:noProof/>
                  </w:rPr>
                  <w:t>Accessibility &amp; translations</w:t>
                </w:r>
                <w:r>
                  <w:rPr>
                    <w:noProof/>
                    <w:webHidden/>
                  </w:rPr>
                  <w:tab/>
                </w:r>
                <w:r>
                  <w:rPr>
                    <w:noProof/>
                    <w:webHidden/>
                  </w:rPr>
                  <w:fldChar w:fldCharType="begin"/>
                </w:r>
                <w:r>
                  <w:rPr>
                    <w:noProof/>
                    <w:webHidden/>
                  </w:rPr>
                  <w:instrText xml:space="preserve"> PAGEREF _Toc191575961 \h </w:instrText>
                </w:r>
                <w:r>
                  <w:rPr>
                    <w:noProof/>
                    <w:webHidden/>
                  </w:rPr>
                </w:r>
                <w:r>
                  <w:rPr>
                    <w:noProof/>
                    <w:webHidden/>
                  </w:rPr>
                  <w:fldChar w:fldCharType="separate"/>
                </w:r>
                <w:r>
                  <w:rPr>
                    <w:noProof/>
                    <w:webHidden/>
                  </w:rPr>
                  <w:t>29</w:t>
                </w:r>
                <w:r>
                  <w:rPr>
                    <w:noProof/>
                    <w:webHidden/>
                  </w:rPr>
                  <w:fldChar w:fldCharType="end"/>
                </w:r>
              </w:hyperlink>
            </w:p>
            <w:p w14:paraId="398E9D9B" w14:textId="5A4FCEEE" w:rsidR="005B7783" w:rsidRDefault="005B7783">
              <w:r>
                <w:rPr>
                  <w:b/>
                  <w:bCs/>
                </w:rPr>
                <w:fldChar w:fldCharType="end"/>
              </w:r>
            </w:p>
          </w:sdtContent>
        </w:sdt>
        <w:p w14:paraId="6EDE7335" w14:textId="43858BCD" w:rsidR="00062BFC" w:rsidRDefault="00062BFC" w:rsidP="00062BFC">
          <w:pPr>
            <w:pStyle w:val="Heading2"/>
          </w:pPr>
          <w:bookmarkStart w:id="2" w:name="_Toc191575922"/>
          <w:r>
            <w:t>Contact details</w:t>
          </w:r>
          <w:bookmarkEnd w:id="2"/>
        </w:p>
        <w:p w14:paraId="1E799169" w14:textId="088C889D" w:rsidR="00062BFC" w:rsidRPr="00062BFC" w:rsidRDefault="00062BFC" w:rsidP="00062BFC">
          <w:r w:rsidRPr="00062BFC">
            <w:t xml:space="preserve">Please read this document carefully and give us your feedback on what you think </w:t>
          </w:r>
          <w:r>
            <w:t xml:space="preserve">of the proposals for </w:t>
          </w:r>
          <w:r w:rsidR="00AA7A7E">
            <w:t>changes to adults ADHD services in Greater Manchester</w:t>
          </w:r>
          <w:r w:rsidRPr="00062BFC">
            <w:t xml:space="preserve">. More information can be found on our </w:t>
          </w:r>
          <w:proofErr w:type="gramStart"/>
          <w:r w:rsidRPr="00062BFC">
            <w:t>website</w:t>
          </w:r>
          <w:r w:rsidRPr="00062BFC">
            <w:rPr>
              <w:highlight w:val="yellow"/>
            </w:rPr>
            <w:t>[</w:t>
          </w:r>
          <w:proofErr w:type="gramEnd"/>
          <w:r w:rsidRPr="00062BFC">
            <w:rPr>
              <w:highlight w:val="yellow"/>
            </w:rPr>
            <w:t>LINK]</w:t>
          </w:r>
          <w:r w:rsidRPr="00062BFC">
            <w:t xml:space="preserve"> or you can get in touch with us. </w:t>
          </w:r>
        </w:p>
        <w:p w14:paraId="38CC2191" w14:textId="078B7475" w:rsidR="00062BFC" w:rsidRPr="00062BFC" w:rsidRDefault="00062BFC" w:rsidP="00062BFC">
          <w:r w:rsidRPr="00062BFC">
            <w:t xml:space="preserve">You can give your feedback by completing the </w:t>
          </w:r>
          <w:r>
            <w:t xml:space="preserve">survey </w:t>
          </w:r>
          <w:r w:rsidRPr="00062BFC">
            <w:rPr>
              <w:highlight w:val="yellow"/>
            </w:rPr>
            <w:t>[LINK]</w:t>
          </w:r>
          <w:r w:rsidRPr="00062BFC">
            <w:t xml:space="preserve"> (</w:t>
          </w:r>
          <w:r>
            <w:t>on paper</w:t>
          </w:r>
          <w:r w:rsidRPr="00062BFC">
            <w:t xml:space="preserve"> or online), you can write to us, email us, ring us, contact us through </w:t>
          </w:r>
          <w:r>
            <w:t>our social media</w:t>
          </w:r>
          <w:r w:rsidRPr="00062BFC">
            <w:t xml:space="preserve">, or come along to one of </w:t>
          </w:r>
          <w:r>
            <w:t xml:space="preserve">our </w:t>
          </w:r>
          <w:r w:rsidR="003D7FBF">
            <w:t>focus groups</w:t>
          </w:r>
          <w:r>
            <w:t>.</w:t>
          </w:r>
        </w:p>
        <w:p w14:paraId="2866528F" w14:textId="0BFF5E7C" w:rsidR="00062BFC" w:rsidRDefault="00062BFC" w:rsidP="00062BFC">
          <w:pPr>
            <w:rPr>
              <w:b/>
              <w:bCs/>
            </w:rPr>
          </w:pPr>
          <w:r w:rsidRPr="00062BFC">
            <w:rPr>
              <w:b/>
              <w:bCs/>
            </w:rPr>
            <w:t xml:space="preserve">You have until </w:t>
          </w:r>
          <w:r w:rsidR="00D724DD">
            <w:rPr>
              <w:b/>
              <w:bCs/>
              <w:highlight w:val="yellow"/>
            </w:rPr>
            <w:t>midnight on Sunday 25</w:t>
          </w:r>
          <w:r w:rsidR="00D724DD" w:rsidRPr="00DF4619">
            <w:rPr>
              <w:b/>
              <w:bCs/>
              <w:highlight w:val="yellow"/>
              <w:vertAlign w:val="superscript"/>
            </w:rPr>
            <w:t>th</w:t>
          </w:r>
          <w:r w:rsidR="00D724DD">
            <w:rPr>
              <w:b/>
              <w:bCs/>
              <w:highlight w:val="yellow"/>
            </w:rPr>
            <w:t xml:space="preserve"> May 2025</w:t>
          </w:r>
          <w:r w:rsidRPr="00062BFC">
            <w:rPr>
              <w:b/>
              <w:bCs/>
            </w:rPr>
            <w:t xml:space="preserve"> to give us your feedback. </w:t>
          </w:r>
        </w:p>
        <w:p w14:paraId="1271C7BA" w14:textId="07F535C6" w:rsidR="00062BFC" w:rsidRDefault="00062BFC" w:rsidP="00062BFC">
          <w:r w:rsidRPr="00062BFC">
            <w:t>Large print and easy read versions of this document can be found on our website</w:t>
          </w:r>
          <w:r w:rsidR="003D7FBF">
            <w:t>, or you can ask that we email or post them to you using the contact details below</w:t>
          </w:r>
          <w:r w:rsidRPr="00062BFC">
            <w:t xml:space="preserve">. If you would like this document in a different language, or any other format (including braille and audio), or would like to be posted a hard copy, please contact us. </w:t>
          </w:r>
        </w:p>
        <w:p w14:paraId="44797E75" w14:textId="77777777" w:rsidR="0052546B" w:rsidRDefault="0052546B" w:rsidP="00062BFC"/>
        <w:p w14:paraId="3D4FDE18" w14:textId="77777777" w:rsidR="00062BFC" w:rsidRDefault="00062BFC" w:rsidP="00062BFC">
          <w:pPr>
            <w:sectPr w:rsidR="00062BFC" w:rsidSect="007E37F9">
              <w:headerReference w:type="default" r:id="rId17"/>
              <w:headerReference w:type="first" r:id="rId18"/>
              <w:footerReference w:type="first" r:id="rId19"/>
              <w:pgSz w:w="11910" w:h="16840"/>
              <w:pgMar w:top="1702" w:right="680" w:bottom="1247" w:left="1021" w:header="720" w:footer="534" w:gutter="0"/>
              <w:pgNumType w:start="1"/>
              <w:cols w:space="720"/>
              <w:titlePg/>
              <w:docGrid w:linePitch="299"/>
            </w:sectPr>
          </w:pPr>
        </w:p>
        <w:p w14:paraId="7BE71CA0" w14:textId="66A81235" w:rsidR="00062BFC" w:rsidRDefault="00062BFC" w:rsidP="00062BFC">
          <w:r w:rsidRPr="002975CA">
            <w:rPr>
              <w:highlight w:val="yellow"/>
            </w:rPr>
            <w:t>FREEPOST</w:t>
          </w:r>
        </w:p>
        <w:p w14:paraId="736DE29D" w14:textId="5ED87471" w:rsidR="0052546B" w:rsidRDefault="0052546B" w:rsidP="00062BFC">
          <w:r>
            <w:t>NHS Greater Manchester</w:t>
          </w:r>
          <w:r w:rsidR="003D7FBF">
            <w:t xml:space="preserve">, </w:t>
          </w:r>
          <w:r>
            <w:t>Engagement Team</w:t>
          </w:r>
        </w:p>
        <w:p w14:paraId="7FC61935" w14:textId="2E6BCBE5" w:rsidR="0052546B" w:rsidRDefault="0052546B" w:rsidP="00062BFC">
          <w:r>
            <w:t xml:space="preserve">The </w:t>
          </w:r>
          <w:proofErr w:type="spellStart"/>
          <w:r>
            <w:t>Tootal</w:t>
          </w:r>
          <w:proofErr w:type="spellEnd"/>
          <w:r>
            <w:t xml:space="preserve"> Building</w:t>
          </w:r>
        </w:p>
        <w:p w14:paraId="73A8FA47" w14:textId="77777777" w:rsidR="0052546B" w:rsidRDefault="0052546B" w:rsidP="00062BFC">
          <w:r w:rsidRPr="0052546B">
            <w:t>Broadhurst House</w:t>
          </w:r>
        </w:p>
        <w:p w14:paraId="406B8CD8" w14:textId="77777777" w:rsidR="0052546B" w:rsidRDefault="0052546B" w:rsidP="00062BFC">
          <w:r w:rsidRPr="0052546B">
            <w:t>56 Oxford St</w:t>
          </w:r>
        </w:p>
        <w:p w14:paraId="136449DD" w14:textId="77777777" w:rsidR="0052546B" w:rsidRDefault="0052546B" w:rsidP="00062BFC">
          <w:r w:rsidRPr="0052546B">
            <w:t>Manchester</w:t>
          </w:r>
        </w:p>
        <w:p w14:paraId="7830C548" w14:textId="1E35DCCC" w:rsidR="0052546B" w:rsidRDefault="0052546B" w:rsidP="00062BFC">
          <w:r w:rsidRPr="0052546B">
            <w:t>M1 6EU</w:t>
          </w:r>
        </w:p>
        <w:p w14:paraId="06233E3A" w14:textId="0D71D53F" w:rsidR="0052546B" w:rsidRDefault="003D7FBF" w:rsidP="00062BFC">
          <w:r>
            <w:br w:type="column"/>
          </w:r>
          <w:r w:rsidR="0052546B">
            <w:t xml:space="preserve">Text, phone, WhatsApp: </w:t>
          </w:r>
          <w:r w:rsidR="0052546B" w:rsidRPr="0052546B">
            <w:t>07786 673762.</w:t>
          </w:r>
        </w:p>
        <w:p w14:paraId="48C6B989" w14:textId="7143A079" w:rsidR="0052546B" w:rsidRDefault="003D7FBF" w:rsidP="00062BFC">
          <w:r>
            <w:t xml:space="preserve">Email: </w:t>
          </w:r>
          <w:hyperlink r:id="rId20" w:history="1">
            <w:r w:rsidRPr="003D7FBF">
              <w:rPr>
                <w:rStyle w:val="Hyperlink"/>
              </w:rPr>
              <w:t>gmhscp.engagement@nhs.net</w:t>
            </w:r>
          </w:hyperlink>
        </w:p>
        <w:p w14:paraId="287ECBEA" w14:textId="6EFDFFDD" w:rsidR="0052546B" w:rsidRDefault="0052546B" w:rsidP="00062BFC">
          <w:r>
            <w:t xml:space="preserve">Facebook: </w:t>
          </w:r>
          <w:hyperlink r:id="rId21" w:history="1">
            <w:r w:rsidRPr="0052546B">
              <w:rPr>
                <w:rStyle w:val="Hyperlink"/>
              </w:rPr>
              <w:t>@NHS_GM</w:t>
            </w:r>
          </w:hyperlink>
        </w:p>
        <w:p w14:paraId="0EAC3BAC" w14:textId="2BCDC4A3" w:rsidR="0052546B" w:rsidRDefault="0052546B" w:rsidP="00062BFC">
          <w:r>
            <w:t xml:space="preserve">Instagram: @NHS_GM </w:t>
          </w:r>
          <w:r w:rsidRPr="0052546B">
            <w:rPr>
              <w:highlight w:val="yellow"/>
            </w:rPr>
            <w:t>[LINK]</w:t>
          </w:r>
        </w:p>
        <w:p w14:paraId="34E65F78" w14:textId="3A8E43A9" w:rsidR="0052546B" w:rsidRDefault="0052546B" w:rsidP="00062BFC">
          <w:r>
            <w:t xml:space="preserve">X (Twitter): </w:t>
          </w:r>
          <w:hyperlink r:id="rId22" w:history="1">
            <w:r w:rsidRPr="0052546B">
              <w:rPr>
                <w:rStyle w:val="Hyperlink"/>
              </w:rPr>
              <w:t>@NHS_GM</w:t>
            </w:r>
          </w:hyperlink>
        </w:p>
        <w:p w14:paraId="6F672625" w14:textId="5454333B" w:rsidR="0052546B" w:rsidRDefault="00780856" w:rsidP="00062BFC">
          <w:hyperlink r:id="rId23" w:history="1">
            <w:r w:rsidR="0052546B" w:rsidRPr="00167986">
              <w:rPr>
                <w:rStyle w:val="Hyperlink"/>
              </w:rPr>
              <w:t>www.gmintegratedcare.org.uk</w:t>
            </w:r>
          </w:hyperlink>
          <w:r w:rsidR="0052546B">
            <w:t xml:space="preserve"> </w:t>
          </w:r>
        </w:p>
        <w:p w14:paraId="04C6D527" w14:textId="77777777" w:rsidR="0052546B" w:rsidRDefault="0052546B" w:rsidP="00062BFC"/>
        <w:p w14:paraId="3EA836C3" w14:textId="77777777" w:rsidR="00062BFC" w:rsidRDefault="00062BFC" w:rsidP="00062BFC">
          <w:pPr>
            <w:sectPr w:rsidR="00062BFC" w:rsidSect="00062BFC">
              <w:type w:val="continuous"/>
              <w:pgSz w:w="11910" w:h="16840"/>
              <w:pgMar w:top="1702" w:right="680" w:bottom="1247" w:left="1021" w:header="720" w:footer="1134" w:gutter="0"/>
              <w:pgNumType w:start="0"/>
              <w:cols w:num="2" w:space="720"/>
              <w:titlePg/>
              <w:docGrid w:linePitch="299"/>
            </w:sectPr>
          </w:pPr>
        </w:p>
        <w:p w14:paraId="1DE2EC18" w14:textId="3207E1CB" w:rsidR="00450F68" w:rsidRDefault="003D3025" w:rsidP="007C2F16">
          <w:pPr>
            <w:pStyle w:val="Heading2"/>
          </w:pPr>
          <w:bookmarkStart w:id="3" w:name="_Toc191575923"/>
          <w:r w:rsidRPr="007C2F16">
            <w:t>Introd</w:t>
          </w:r>
          <w:bookmarkStart w:id="4" w:name="_Hlk190706633"/>
          <w:r w:rsidRPr="007C2F16">
            <w:t>uction</w:t>
          </w:r>
          <w:bookmarkEnd w:id="3"/>
          <w:bookmarkEnd w:id="4"/>
        </w:p>
        <w:p w14:paraId="6475680A" w14:textId="77777777" w:rsidR="00AD63B9" w:rsidRDefault="003D3025" w:rsidP="00450F68">
          <w:r>
            <w:t xml:space="preserve">NHS Greater Manchester is responsible for commissioning (buying and overseeing) NHS health services across Greater Manchester.  This public consultation is to seek feedback from you about the </w:t>
          </w:r>
          <w:r w:rsidR="00AD63B9">
            <w:t>proposed options to improve Adult ADHD services in Greater Manchester</w:t>
          </w:r>
        </w:p>
        <w:p w14:paraId="2B691DA6" w14:textId="30F7F223" w:rsidR="00980BBC" w:rsidRDefault="00ED5743" w:rsidP="00085660">
          <w:r>
            <w:t>We are reviewing adult ADHD services because a lot more people are now being referred than the</w:t>
          </w:r>
          <w:r w:rsidR="003D7FBF">
            <w:t xml:space="preserve"> services</w:t>
          </w:r>
          <w:r>
            <w:t xml:space="preserve"> were originally designed for. This means that waiting times are getting longer</w:t>
          </w:r>
          <w:r w:rsidR="00C86BE7">
            <w:t xml:space="preserve"> and </w:t>
          </w:r>
          <w:r w:rsidR="00980BBC">
            <w:t xml:space="preserve">because </w:t>
          </w:r>
          <w:r w:rsidR="00C86BE7">
            <w:t>people are not getting support whilst they are waiting</w:t>
          </w:r>
          <w:r w:rsidR="00980BBC">
            <w:t>, some people are really struggling</w:t>
          </w:r>
          <w:r>
            <w:t xml:space="preserve">. </w:t>
          </w:r>
        </w:p>
        <w:p w14:paraId="486060DD" w14:textId="52E0EA3F" w:rsidR="00ED5743" w:rsidRDefault="00ED5743" w:rsidP="00085660">
          <w:r>
            <w:t xml:space="preserve">There is currently no single waiting list in Greater Manchester for adults waiting for ADHD services, so it difficult to say exactly how many people are currently waiting for an assessment. However, our best estimate is that there are over 15,000 people waiting, with that figure growing every day. If the service continues as it currently is, some people could be waiting over 7 years for </w:t>
          </w:r>
          <w:r w:rsidR="00A66552">
            <w:t>assessment and diagnosis</w:t>
          </w:r>
          <w:r>
            <w:t>.</w:t>
          </w:r>
        </w:p>
        <w:p w14:paraId="140357BD" w14:textId="198754AC" w:rsidR="00990033" w:rsidRDefault="00990033" w:rsidP="00085660">
          <w:r>
            <w:t xml:space="preserve">There is currently not system in place to understand which patients need to be prioritised and we have concerns that this could </w:t>
          </w:r>
          <w:r w:rsidR="00980BBC">
            <w:t>mean some people who are waiting desperately need help and are at risk of coming to harm</w:t>
          </w:r>
          <w:r>
            <w:t>.</w:t>
          </w:r>
        </w:p>
        <w:p w14:paraId="64D29ACF" w14:textId="77777777" w:rsidR="00ED5743" w:rsidRPr="00ED5743" w:rsidRDefault="00ED5743" w:rsidP="00ED5743">
          <w:r w:rsidRPr="00ED5743">
            <w:t>If the demand for ADHD services continues at the current levels, it would also cost the NHS in Greater Manchester £8million a year to fund assessment services capable of meeting the demand.</w:t>
          </w:r>
        </w:p>
        <w:p w14:paraId="49F82F64" w14:textId="77C7FF88" w:rsidR="00980BBC" w:rsidRDefault="00990033" w:rsidP="00990033">
          <w:r w:rsidRPr="00990033">
            <w:t xml:space="preserve">For </w:t>
          </w:r>
          <w:r>
            <w:t xml:space="preserve">these reasons </w:t>
          </w:r>
          <w:r w:rsidRPr="00990033">
            <w:t xml:space="preserve">adult ADHD services in Greater Manchester need to change so they can better support the people who need </w:t>
          </w:r>
          <w:proofErr w:type="gramStart"/>
          <w:r w:rsidRPr="00990033">
            <w:t>them</w:t>
          </w:r>
          <w:proofErr w:type="gramEnd"/>
          <w:r w:rsidR="00980BBC">
            <w:t xml:space="preserve"> and we think that there are better ways to deliver these services so that they can quickly support the people who need them most.  But there are no easy answers, as money is tight and there aren’t lots of extra staff, so we can’t simply increase the service to meet the increasing number of referrals.</w:t>
          </w:r>
        </w:p>
        <w:p w14:paraId="571114B4" w14:textId="13BE4D36" w:rsidR="00990033" w:rsidRDefault="00510E3F" w:rsidP="00450F68">
          <w:r>
            <w:t xml:space="preserve">This consultation is about </w:t>
          </w:r>
          <w:r w:rsidR="00990033">
            <w:t xml:space="preserve">two potential options for changing adult ADHD services.  We want to hear your views on these proposed options to help inform our decision.  </w:t>
          </w:r>
        </w:p>
        <w:p w14:paraId="6D7E4B0F" w14:textId="4EA2F553" w:rsidR="00AB18BD" w:rsidRPr="001362D1" w:rsidRDefault="00AB18BD" w:rsidP="00980BBC">
          <w:pPr>
            <w:spacing w:before="100" w:beforeAutospacing="1" w:after="180" w:line="240" w:lineRule="auto"/>
            <w:rPr>
              <w:color w:val="000000" w:themeColor="text1"/>
              <w:szCs w:val="24"/>
            </w:rPr>
          </w:pPr>
          <w:r>
            <w:rPr>
              <w:color w:val="000000" w:themeColor="text1"/>
              <w:szCs w:val="24"/>
            </w:rPr>
            <w:t>This consultation is not about ADHD services for children and young people.  However</w:t>
          </w:r>
          <w:r w:rsidR="00980BBC">
            <w:rPr>
              <w:color w:val="000000" w:themeColor="text1"/>
              <w:szCs w:val="24"/>
            </w:rPr>
            <w:t>,</w:t>
          </w:r>
          <w:r w:rsidRPr="001362D1">
            <w:rPr>
              <w:color w:val="000000" w:themeColor="text1"/>
              <w:szCs w:val="24"/>
            </w:rPr>
            <w:t xml:space="preserve"> NHS Greater Manchester </w:t>
          </w:r>
          <w:proofErr w:type="gramStart"/>
          <w:r>
            <w:rPr>
              <w:color w:val="000000" w:themeColor="text1"/>
              <w:szCs w:val="24"/>
            </w:rPr>
            <w:t>is</w:t>
          </w:r>
          <w:r w:rsidRPr="001362D1">
            <w:rPr>
              <w:color w:val="000000" w:themeColor="text1"/>
              <w:szCs w:val="24"/>
            </w:rPr>
            <w:t xml:space="preserve"> also been</w:t>
          </w:r>
          <w:proofErr w:type="gramEnd"/>
          <w:r w:rsidRPr="001362D1">
            <w:rPr>
              <w:color w:val="000000" w:themeColor="text1"/>
              <w:szCs w:val="24"/>
            </w:rPr>
            <w:t xml:space="preserve"> working to address the future of ADHD services for children and young people.</w:t>
          </w:r>
          <w:r>
            <w:rPr>
              <w:color w:val="000000" w:themeColor="text1"/>
              <w:szCs w:val="24"/>
            </w:rPr>
            <w:t xml:space="preserve">  To find out more or to LINK.</w:t>
          </w:r>
        </w:p>
        <w:p w14:paraId="5876B5B4" w14:textId="6D8CAC5E" w:rsidR="00FF7CF8" w:rsidRPr="00EF5E1B" w:rsidRDefault="003A1E09" w:rsidP="00FF7CF8">
          <w:pPr>
            <w:rPr>
              <w:sz w:val="23"/>
              <w:szCs w:val="23"/>
            </w:rPr>
          </w:pPr>
          <w:r>
            <w:rPr>
              <w:sz w:val="23"/>
              <w:szCs w:val="23"/>
            </w:rPr>
            <w:t xml:space="preserve">Your </w:t>
          </w:r>
          <w:r w:rsidR="00ED4218">
            <w:rPr>
              <w:sz w:val="23"/>
              <w:szCs w:val="23"/>
            </w:rPr>
            <w:t xml:space="preserve">responses will help </w:t>
          </w:r>
          <w:r w:rsidR="00980BBC">
            <w:rPr>
              <w:sz w:val="23"/>
              <w:szCs w:val="23"/>
            </w:rPr>
            <w:t xml:space="preserve">to </w:t>
          </w:r>
          <w:r w:rsidR="00ED4218">
            <w:rPr>
              <w:sz w:val="23"/>
              <w:szCs w:val="23"/>
            </w:rPr>
            <w:t xml:space="preserve">make </w:t>
          </w:r>
          <w:r>
            <w:rPr>
              <w:sz w:val="23"/>
              <w:szCs w:val="23"/>
            </w:rPr>
            <w:t xml:space="preserve">sure we understand what is important to the people who may be affected by the </w:t>
          </w:r>
          <w:r w:rsidR="00ED4218">
            <w:rPr>
              <w:sz w:val="23"/>
              <w:szCs w:val="23"/>
            </w:rPr>
            <w:t xml:space="preserve">proposed changes </w:t>
          </w:r>
          <w:r>
            <w:rPr>
              <w:sz w:val="23"/>
              <w:szCs w:val="23"/>
            </w:rPr>
            <w:t xml:space="preserve">and what their needs are. </w:t>
          </w:r>
          <w:r w:rsidR="00EF5E1B">
            <w:rPr>
              <w:sz w:val="23"/>
              <w:szCs w:val="23"/>
            </w:rPr>
            <w:t xml:space="preserve"> </w:t>
          </w:r>
          <w:r w:rsidR="00FF7CF8">
            <w:t xml:space="preserve">It is important that we consider this when we make the final decision on </w:t>
          </w:r>
          <w:r w:rsidR="00ED4218">
            <w:t>the best option for changes to adult ADHD services.</w:t>
          </w:r>
        </w:p>
        <w:p w14:paraId="16FC333D" w14:textId="4BEC97A3" w:rsidR="003D3025" w:rsidRDefault="003D3025" w:rsidP="003D3025">
          <w:r>
            <w:t xml:space="preserve">Please read this </w:t>
          </w:r>
          <w:r w:rsidR="00FF7CF8">
            <w:t>information</w:t>
          </w:r>
          <w:r>
            <w:t xml:space="preserve"> carefully</w:t>
          </w:r>
          <w:r w:rsidR="00FF7CF8">
            <w:t xml:space="preserve"> and get involved either through completing the online survey, coming to a focus group, or calling or emailing us.  </w:t>
          </w:r>
          <w:r>
            <w:t>For more detailed information, please visit our website,</w:t>
          </w:r>
          <w:r w:rsidR="00ED4218">
            <w:t xml:space="preserve"> </w:t>
          </w:r>
          <w:proofErr w:type="gramStart"/>
          <w:r w:rsidR="00ED4218">
            <w:t>LINK</w:t>
          </w:r>
          <w:r w:rsidR="00FF7CF8">
            <w:t xml:space="preserve"> </w:t>
          </w:r>
          <w:r>
            <w:t xml:space="preserve"> </w:t>
          </w:r>
          <w:r w:rsidR="00FF7CF8">
            <w:t>call</w:t>
          </w:r>
          <w:proofErr w:type="gramEnd"/>
          <w:r w:rsidR="00FF7CF8">
            <w:t xml:space="preserve">, text or WhatsApp us on </w:t>
          </w:r>
          <w:r w:rsidR="00FF7CF8" w:rsidRPr="00F10811">
            <w:rPr>
              <w:rStyle w:val="ui-provider"/>
            </w:rPr>
            <w:t>07786 673762</w:t>
          </w:r>
          <w:r w:rsidR="00FF7CF8">
            <w:rPr>
              <w:rStyle w:val="ui-provider"/>
            </w:rPr>
            <w:t>,</w:t>
          </w:r>
          <w:r>
            <w:t xml:space="preserve"> or email </w:t>
          </w:r>
          <w:hyperlink r:id="rId24" w:history="1">
            <w:r w:rsidR="00FF7CF8" w:rsidRPr="006D6758">
              <w:rPr>
                <w:rStyle w:val="Hyperlink"/>
              </w:rPr>
              <w:t>gmhscp.engagement@nhs.net</w:t>
            </w:r>
          </w:hyperlink>
          <w:r>
            <w:t xml:space="preserve">.  </w:t>
          </w:r>
        </w:p>
        <w:p w14:paraId="365027C1" w14:textId="692C2D02" w:rsidR="003D3025" w:rsidRDefault="00FF7CF8" w:rsidP="003D3025">
          <w:r>
            <w:t>A large print version of this document can be found on our website.  If you would like this document in a different language, or any other format (including braille and audio), or would like to be posted a hard copy, please contact us.</w:t>
          </w:r>
        </w:p>
        <w:p w14:paraId="547F1FF9" w14:textId="5CAA40CD" w:rsidR="00AB18BD" w:rsidRPr="00DF4AE0" w:rsidRDefault="00AB18BD" w:rsidP="00980BBC">
          <w:pPr>
            <w:shd w:val="clear" w:color="auto" w:fill="FFFFFF"/>
            <w:spacing w:before="100" w:beforeAutospacing="1" w:after="180" w:line="240" w:lineRule="auto"/>
            <w:textAlignment w:val="baseline"/>
            <w:rPr>
              <w:rFonts w:eastAsia="Franklin Gothic"/>
              <w:szCs w:val="24"/>
            </w:rPr>
          </w:pPr>
          <w:r w:rsidRPr="00DF4AE0">
            <w:rPr>
              <w:rFonts w:eastAsia="Franklin Gothic"/>
              <w:szCs w:val="24"/>
            </w:rPr>
            <w:t>Th</w:t>
          </w:r>
          <w:r>
            <w:rPr>
              <w:rFonts w:eastAsia="Franklin Gothic"/>
              <w:szCs w:val="24"/>
            </w:rPr>
            <w:t>is</w:t>
          </w:r>
          <w:r w:rsidRPr="00DF4AE0">
            <w:rPr>
              <w:rFonts w:eastAsia="Franklin Gothic"/>
              <w:szCs w:val="24"/>
            </w:rPr>
            <w:t xml:space="preserve"> consultation will run from 31 March 2025 to </w:t>
          </w:r>
          <w:r>
            <w:rPr>
              <w:rFonts w:eastAsia="Franklin Gothic"/>
              <w:szCs w:val="24"/>
            </w:rPr>
            <w:t>……</w:t>
          </w:r>
          <w:proofErr w:type="gramStart"/>
          <w:r>
            <w:rPr>
              <w:rFonts w:eastAsia="Franklin Gothic"/>
              <w:szCs w:val="24"/>
            </w:rPr>
            <w:t>….</w:t>
          </w:r>
          <w:r w:rsidRPr="00DF4AE0">
            <w:rPr>
              <w:rFonts w:eastAsia="Franklin Gothic"/>
              <w:szCs w:val="24"/>
            </w:rPr>
            <w:t>.</w:t>
          </w:r>
          <w:proofErr w:type="gramEnd"/>
          <w:r w:rsidRPr="00DF4AE0">
            <w:rPr>
              <w:rFonts w:eastAsia="Franklin Gothic"/>
              <w:szCs w:val="24"/>
            </w:rPr>
            <w:t xml:space="preserve"> It is open to anybody, but people with lived experience of ADHD </w:t>
          </w:r>
          <w:r w:rsidR="00980BBC">
            <w:rPr>
              <w:rFonts w:eastAsia="Franklin Gothic"/>
              <w:szCs w:val="24"/>
            </w:rPr>
            <w:t>are</w:t>
          </w:r>
          <w:r w:rsidRPr="00DF4AE0">
            <w:rPr>
              <w:rFonts w:eastAsia="Franklin Gothic"/>
              <w:szCs w:val="24"/>
            </w:rPr>
            <w:t xml:space="preserve"> particularly encouraged to share their views. The outputs of the consultation will be fed into decision making by NHS Greater Manchester and the outcome published.</w:t>
          </w:r>
        </w:p>
        <w:p w14:paraId="7CC41548" w14:textId="27645479" w:rsidR="00FF7CF8" w:rsidRDefault="00FF7CF8" w:rsidP="007C2F16">
          <w:pPr>
            <w:pStyle w:val="Heading2"/>
          </w:pPr>
          <w:bookmarkStart w:id="5" w:name="_Toc191575924"/>
          <w:r>
            <w:t>Wh</w:t>
          </w:r>
          <w:r w:rsidR="00965D71">
            <w:t>at</w:t>
          </w:r>
          <w:r>
            <w:t xml:space="preserve"> is </w:t>
          </w:r>
          <w:r w:rsidRPr="007C2F16">
            <w:t>NHS</w:t>
          </w:r>
          <w:r>
            <w:t xml:space="preserve"> Greater Manchester (NHS GM)</w:t>
          </w:r>
          <w:r w:rsidR="00DB1ADD">
            <w:t>?</w:t>
          </w:r>
          <w:bookmarkEnd w:id="5"/>
        </w:p>
        <w:p w14:paraId="642C6749" w14:textId="7D85DB88" w:rsidR="00965D71" w:rsidRDefault="00965D71" w:rsidP="00965D71">
          <w:r>
            <w:t>NHS Greater Manchester (GM) is one of 42 Integrated Care Boards (ICBs) in England. ICBs are NHS organisations responsible for planning and commissioning health services for the local population.</w:t>
          </w:r>
          <w:r w:rsidRPr="00965D71">
            <w:t xml:space="preserve"> </w:t>
          </w:r>
        </w:p>
        <w:p w14:paraId="09CDA9DA" w14:textId="76E65633" w:rsidR="00965D71" w:rsidRDefault="00965D71" w:rsidP="00FF7CF8">
          <w:r>
            <w:t>T</w:t>
          </w:r>
          <w:r w:rsidRPr="00FF7CF8">
            <w:t xml:space="preserve">his means that we have the job of </w:t>
          </w:r>
          <w:r>
            <w:t>deciding what health services are needed for people who live in Greater Manchester</w:t>
          </w:r>
          <w:r w:rsidRPr="00FF7CF8">
            <w:t>, funding health services that meet those needs</w:t>
          </w:r>
          <w:r>
            <w:t>,</w:t>
          </w:r>
          <w:r w:rsidRPr="00FF7CF8">
            <w:t xml:space="preserve"> and monitoring the quality of the services that are delivered.</w:t>
          </w:r>
        </w:p>
        <w:p w14:paraId="6D5A10B6" w14:textId="557B7067" w:rsidR="00FF7CF8" w:rsidRPr="00FF7CF8" w:rsidRDefault="00FF7CF8" w:rsidP="00FF7CF8">
          <w:r>
            <w:t xml:space="preserve">NHS GM </w:t>
          </w:r>
          <w:r w:rsidR="00965D71">
            <w:t>covers</w:t>
          </w:r>
          <w:r>
            <w:t xml:space="preserve"> Bolton, Bury, Manchester, Oldham, Rochdale, Salford, Stockport, Tameside, Trafford, and Wigan</w:t>
          </w:r>
          <w:r w:rsidRPr="00FF7CF8">
            <w:t>.</w:t>
          </w:r>
        </w:p>
        <w:p w14:paraId="7F43695F" w14:textId="5252D9FA" w:rsidR="000A08C8" w:rsidRPr="00C02134" w:rsidRDefault="000A08C8" w:rsidP="007C2F16">
          <w:pPr>
            <w:pStyle w:val="Heading2"/>
          </w:pPr>
          <w:bookmarkStart w:id="6" w:name="_Toc191575925"/>
          <w:r w:rsidRPr="00C02134">
            <w:t xml:space="preserve">What is </w:t>
          </w:r>
          <w:r w:rsidR="00ED4218" w:rsidRPr="007C2F16">
            <w:t>ADHD</w:t>
          </w:r>
          <w:r w:rsidR="00E07D49">
            <w:t>?</w:t>
          </w:r>
          <w:bookmarkEnd w:id="6"/>
        </w:p>
        <w:p w14:paraId="58F1EC68" w14:textId="77777777" w:rsidR="00F25257" w:rsidRPr="00F25257" w:rsidRDefault="00F25257" w:rsidP="00F25257">
          <w:pPr>
            <w:rPr>
              <w:bCs/>
            </w:rPr>
          </w:pPr>
          <w:r w:rsidRPr="00F25257">
            <w:rPr>
              <w:bCs/>
            </w:rPr>
            <w:t>Attention Deficit Hyperactivity Disorder (ADHD) is a condition that affects people's behaviour. People with ADHD can seem restless, may have trouble concentrating and may act on impulse. Symptoms of ADHD tend to be noticed at an early age and may become more noticeable when a child's circumstances change, such as when they start school.</w:t>
          </w:r>
        </w:p>
        <w:p w14:paraId="54073296" w14:textId="77777777" w:rsidR="00F25257" w:rsidRPr="00F25257" w:rsidRDefault="00F25257" w:rsidP="00F25257">
          <w:pPr>
            <w:rPr>
              <w:bCs/>
            </w:rPr>
          </w:pPr>
          <w:r w:rsidRPr="00F25257">
            <w:rPr>
              <w:bCs/>
            </w:rPr>
            <w:t>Most cases are diagnosed when children are under 12 years old, but sometimes it's diagnosed later in childhood.  Sometimes ADHD was not recognised when someone was a child, and they are diagnosed later as an adult.</w:t>
          </w:r>
        </w:p>
        <w:p w14:paraId="332C9868" w14:textId="77777777" w:rsidR="00F25257" w:rsidRPr="00F25257" w:rsidRDefault="00F25257" w:rsidP="00F25257">
          <w:pPr>
            <w:rPr>
              <w:bCs/>
            </w:rPr>
          </w:pPr>
          <w:r w:rsidRPr="00F25257">
            <w:rPr>
              <w:bCs/>
            </w:rPr>
            <w:t>The symptoms of ADHD may improve with age, but many adults who were diagnosed with the condition at a young age continue to experience problems.</w:t>
          </w:r>
        </w:p>
        <w:p w14:paraId="06E13000" w14:textId="77777777" w:rsidR="00F25257" w:rsidRPr="00F25257" w:rsidRDefault="00F25257" w:rsidP="00F25257">
          <w:pPr>
            <w:rPr>
              <w:bCs/>
            </w:rPr>
          </w:pPr>
          <w:r w:rsidRPr="00F25257">
            <w:rPr>
              <w:bCs/>
            </w:rPr>
            <w:t xml:space="preserve">The exact cause of ADHD is unknown, but the condition has been shown to run in families. Research has also identified </w:t>
          </w:r>
          <w:proofErr w:type="gramStart"/>
          <w:r w:rsidRPr="00F25257">
            <w:rPr>
              <w:bCs/>
            </w:rPr>
            <w:t>a number of</w:t>
          </w:r>
          <w:proofErr w:type="gramEnd"/>
          <w:r w:rsidRPr="00F25257">
            <w:rPr>
              <w:bCs/>
            </w:rPr>
            <w:t xml:space="preserve"> possible differences in the brains of people with ADHD when compared with those without the condition.</w:t>
          </w:r>
        </w:p>
        <w:p w14:paraId="07FB32B1" w14:textId="77777777" w:rsidR="00F25257" w:rsidRPr="00F25257" w:rsidRDefault="00F25257" w:rsidP="00F25257">
          <w:pPr>
            <w:rPr>
              <w:bCs/>
            </w:rPr>
          </w:pPr>
          <w:r w:rsidRPr="00F25257">
            <w:rPr>
              <w:bCs/>
            </w:rPr>
            <w:t>For adults with ADHD, medicine is often the first treatment offered, although psychological therapies such as cognitive behavioural therapy (CBT) may also help.</w:t>
          </w:r>
        </w:p>
        <w:p w14:paraId="4AD456BD" w14:textId="77777777" w:rsidR="00F25257" w:rsidRPr="00F25257" w:rsidRDefault="00F25257" w:rsidP="00F25257">
          <w:pPr>
            <w:rPr>
              <w:bCs/>
            </w:rPr>
          </w:pPr>
          <w:r w:rsidRPr="00F25257">
            <w:rPr>
              <w:bCs/>
            </w:rPr>
            <w:t>Adults with ADHD may have problems with:</w:t>
          </w:r>
        </w:p>
        <w:p w14:paraId="4F107178" w14:textId="77777777" w:rsidR="00F25257" w:rsidRPr="00F25257" w:rsidRDefault="00F25257" w:rsidP="00F25257">
          <w:pPr>
            <w:numPr>
              <w:ilvl w:val="0"/>
              <w:numId w:val="30"/>
            </w:numPr>
            <w:rPr>
              <w:bCs/>
            </w:rPr>
          </w:pPr>
          <w:r w:rsidRPr="00F25257">
            <w:rPr>
              <w:bCs/>
            </w:rPr>
            <w:t>organisation and time management</w:t>
          </w:r>
        </w:p>
        <w:p w14:paraId="44DDD625" w14:textId="77777777" w:rsidR="00F25257" w:rsidRPr="00F25257" w:rsidRDefault="00F25257" w:rsidP="00F25257">
          <w:pPr>
            <w:numPr>
              <w:ilvl w:val="0"/>
              <w:numId w:val="30"/>
            </w:numPr>
            <w:rPr>
              <w:bCs/>
            </w:rPr>
          </w:pPr>
          <w:r w:rsidRPr="00F25257">
            <w:rPr>
              <w:bCs/>
            </w:rPr>
            <w:t>following instructions</w:t>
          </w:r>
        </w:p>
        <w:p w14:paraId="0D6D2335" w14:textId="77777777" w:rsidR="00F25257" w:rsidRPr="00F25257" w:rsidRDefault="00F25257" w:rsidP="00F25257">
          <w:pPr>
            <w:numPr>
              <w:ilvl w:val="0"/>
              <w:numId w:val="30"/>
            </w:numPr>
            <w:rPr>
              <w:bCs/>
            </w:rPr>
          </w:pPr>
          <w:r w:rsidRPr="00F25257">
            <w:rPr>
              <w:bCs/>
            </w:rPr>
            <w:t>focusing and completing tasks</w:t>
          </w:r>
        </w:p>
        <w:p w14:paraId="2EEC72F5" w14:textId="77777777" w:rsidR="00F25257" w:rsidRPr="00F25257" w:rsidRDefault="00F25257" w:rsidP="00F25257">
          <w:pPr>
            <w:numPr>
              <w:ilvl w:val="0"/>
              <w:numId w:val="30"/>
            </w:numPr>
            <w:rPr>
              <w:bCs/>
            </w:rPr>
          </w:pPr>
          <w:r w:rsidRPr="00F25257">
            <w:rPr>
              <w:bCs/>
            </w:rPr>
            <w:t>coping with stress</w:t>
          </w:r>
        </w:p>
        <w:p w14:paraId="4002FE84" w14:textId="77777777" w:rsidR="00F25257" w:rsidRPr="00F25257" w:rsidRDefault="00F25257" w:rsidP="00F25257">
          <w:pPr>
            <w:numPr>
              <w:ilvl w:val="0"/>
              <w:numId w:val="30"/>
            </w:numPr>
            <w:rPr>
              <w:bCs/>
            </w:rPr>
          </w:pPr>
          <w:r w:rsidRPr="00F25257">
            <w:rPr>
              <w:bCs/>
            </w:rPr>
            <w:t>feeling restless or impatient, and</w:t>
          </w:r>
        </w:p>
        <w:p w14:paraId="4DEADBCE" w14:textId="77777777" w:rsidR="00F25257" w:rsidRPr="00F25257" w:rsidRDefault="00F25257" w:rsidP="00F25257">
          <w:pPr>
            <w:numPr>
              <w:ilvl w:val="0"/>
              <w:numId w:val="30"/>
            </w:numPr>
            <w:rPr>
              <w:bCs/>
            </w:rPr>
          </w:pPr>
          <w:r w:rsidRPr="00F25257">
            <w:rPr>
              <w:bCs/>
            </w:rPr>
            <w:t>impulsiveness and risk taking</w:t>
          </w:r>
        </w:p>
        <w:p w14:paraId="45FF3D1C" w14:textId="77777777" w:rsidR="00F25257" w:rsidRPr="00F25257" w:rsidRDefault="00F25257" w:rsidP="00F25257">
          <w:pPr>
            <w:rPr>
              <w:bCs/>
            </w:rPr>
          </w:pPr>
          <w:r w:rsidRPr="00F25257">
            <w:rPr>
              <w:bCs/>
            </w:rPr>
            <w:t>Some adults may also have issues with relationships or social interaction.</w:t>
          </w:r>
        </w:p>
        <w:p w14:paraId="6BD83BC1" w14:textId="2500B32D" w:rsidR="00F25257" w:rsidRPr="00F25257" w:rsidRDefault="00F25257" w:rsidP="00F25257">
          <w:pPr>
            <w:rPr>
              <w:bCs/>
            </w:rPr>
          </w:pPr>
          <w:r w:rsidRPr="00F25257">
            <w:rPr>
              <w:bCs/>
            </w:rPr>
            <w:t xml:space="preserve">While some individuals </w:t>
          </w:r>
          <w:r w:rsidR="00980BBC">
            <w:rPr>
              <w:bCs/>
            </w:rPr>
            <w:t xml:space="preserve">with ADHD </w:t>
          </w:r>
          <w:r w:rsidRPr="00F25257">
            <w:rPr>
              <w:bCs/>
            </w:rPr>
            <w:t xml:space="preserve">can </w:t>
          </w:r>
          <w:proofErr w:type="gramStart"/>
          <w:r w:rsidRPr="00F25257">
            <w:rPr>
              <w:bCs/>
            </w:rPr>
            <w:t>thrive ,</w:t>
          </w:r>
          <w:proofErr w:type="gramEnd"/>
          <w:r w:rsidRPr="00F25257">
            <w:rPr>
              <w:bCs/>
            </w:rPr>
            <w:t xml:space="preserve"> others may face considerable challenges in their daily lives. Understanding </w:t>
          </w:r>
          <w:r w:rsidR="00980BBC">
            <w:rPr>
              <w:bCs/>
            </w:rPr>
            <w:t>that everyone’s experience is different</w:t>
          </w:r>
          <w:r w:rsidRPr="00F25257">
            <w:rPr>
              <w:bCs/>
            </w:rPr>
            <w:t xml:space="preserve"> is key to providing effective support and interventions.</w:t>
          </w:r>
        </w:p>
        <w:p w14:paraId="61793A1F" w14:textId="77777777" w:rsidR="00F25257" w:rsidRPr="00F25257" w:rsidRDefault="00F25257" w:rsidP="00F25257">
          <w:pPr>
            <w:rPr>
              <w:bCs/>
            </w:rPr>
          </w:pPr>
          <w:r w:rsidRPr="00F25257">
            <w:rPr>
              <w:bCs/>
            </w:rPr>
            <w:t>It is important to understand that ADHD is a neurodevelopmental (not mental health) condition that cannot be ‘fixed’ by treatment. However, treatment for ADHD can help relieve the symptoms and make the condition much less of a problem in day-to-day life.</w:t>
          </w:r>
        </w:p>
        <w:p w14:paraId="61AAB847" w14:textId="28AD88C8" w:rsidR="00F25257" w:rsidRDefault="00DB1ADD" w:rsidP="007C2F16">
          <w:pPr>
            <w:pStyle w:val="Heading2"/>
          </w:pPr>
          <w:bookmarkStart w:id="7" w:name="_Toc191575926"/>
          <w:r>
            <w:t>Why things need to Change</w:t>
          </w:r>
          <w:bookmarkEnd w:id="7"/>
          <w:r w:rsidR="00A50504">
            <w:t xml:space="preserve"> </w:t>
          </w:r>
        </w:p>
        <w:p w14:paraId="6CED6B66" w14:textId="1687DBA2" w:rsidR="004F399C" w:rsidRPr="00DF4619" w:rsidRDefault="004F399C" w:rsidP="00DF4619">
          <w:pPr>
            <w:pStyle w:val="Heading3"/>
          </w:pPr>
          <w:bookmarkStart w:id="8" w:name="_Toc191575927"/>
          <w:r>
            <w:t>Increasing numbers of people coming forward and long waiting times</w:t>
          </w:r>
          <w:bookmarkEnd w:id="8"/>
        </w:p>
        <w:p w14:paraId="1AB1969F" w14:textId="593BF9DD" w:rsidR="004F399C" w:rsidRPr="00DF4619" w:rsidRDefault="004F399C" w:rsidP="004F399C">
          <w:r w:rsidRPr="00DF4619">
            <w:t xml:space="preserve">In Greater Manchester there are approximately 60,000 adults </w:t>
          </w:r>
          <w:r>
            <w:t>who may have ADHD</w:t>
          </w:r>
          <w:r w:rsidRPr="00DF4619">
            <w:t>.</w:t>
          </w:r>
        </w:p>
        <w:p w14:paraId="5DBD1067" w14:textId="0E833DC8" w:rsidR="004F399C" w:rsidRPr="00DF4619" w:rsidRDefault="004F399C" w:rsidP="004F399C">
          <w:r w:rsidRPr="00DF4619">
            <w:t>As there is currently no single waiting list in Greater Manchester for adults awaiting ADHD assessment and/or support, it is difficult to say how many people are currently waiting for an assessment.</w:t>
          </w:r>
        </w:p>
        <w:p w14:paraId="2CB8A6EB" w14:textId="77777777" w:rsidR="004F399C" w:rsidRDefault="004F399C" w:rsidP="004F399C">
          <w:r w:rsidRPr="00DF4619">
            <w:t>Our best estimate is that there are over 15,000 people waiting across Greater Manchester – with this figure growing daily</w:t>
          </w:r>
          <w:r>
            <w:t xml:space="preserve"> – with many more people coming forward now than 5 years ago</w:t>
          </w:r>
          <w:r w:rsidRPr="00DF4619">
            <w:t>.</w:t>
          </w:r>
          <w:r>
            <w:t xml:space="preserve">  </w:t>
          </w:r>
        </w:p>
        <w:p w14:paraId="4518CEC9" w14:textId="75E9D29B" w:rsidR="004F399C" w:rsidRDefault="004F399C" w:rsidP="004F399C">
          <w:r>
            <w:t xml:space="preserve">Despite more people coming forward for </w:t>
          </w:r>
          <w:r w:rsidR="00A66552">
            <w:t>assessment,</w:t>
          </w:r>
          <w:r>
            <w:t xml:space="preserve"> the evidence doesn’t suggest that there are more people with ADHD than 5 years ago.  It is difficult to know why there are so many more people coming forward now, but it could be because of </w:t>
          </w:r>
          <w:proofErr w:type="gramStart"/>
          <w:r>
            <w:t>a number of</w:t>
          </w:r>
          <w:proofErr w:type="gramEnd"/>
          <w:r>
            <w:t xml:space="preserve"> reasons like:</w:t>
          </w:r>
        </w:p>
        <w:p w14:paraId="10843EBA" w14:textId="5B0E45D9" w:rsidR="004F399C" w:rsidRDefault="004F399C" w:rsidP="004F399C">
          <w:pPr>
            <w:numPr>
              <w:ilvl w:val="0"/>
              <w:numId w:val="37"/>
            </w:numPr>
            <w:spacing w:before="100" w:beforeAutospacing="1" w:after="100" w:afterAutospacing="1" w:line="240" w:lineRule="auto"/>
            <w:ind w:left="714" w:hanging="357"/>
            <w:rPr>
              <w:color w:val="000000" w:themeColor="text1"/>
              <w:szCs w:val="24"/>
            </w:rPr>
          </w:pPr>
          <w:r w:rsidRPr="006A7869">
            <w:rPr>
              <w:color w:val="000000" w:themeColor="text1"/>
              <w:szCs w:val="24"/>
            </w:rPr>
            <w:t xml:space="preserve">Increased </w:t>
          </w:r>
          <w:r>
            <w:rPr>
              <w:color w:val="000000" w:themeColor="text1"/>
              <w:szCs w:val="24"/>
            </w:rPr>
            <w:t xml:space="preserve">public </w:t>
          </w:r>
          <w:r w:rsidRPr="006A7869">
            <w:rPr>
              <w:color w:val="000000" w:themeColor="text1"/>
              <w:szCs w:val="24"/>
            </w:rPr>
            <w:t xml:space="preserve">awareness and </w:t>
          </w:r>
          <w:r>
            <w:rPr>
              <w:color w:val="000000" w:themeColor="text1"/>
              <w:szCs w:val="24"/>
            </w:rPr>
            <w:t>knowledge of ADHD leading to more recognition of adult ADHD symptoms</w:t>
          </w:r>
        </w:p>
        <w:p w14:paraId="69C254DF" w14:textId="0490A13F" w:rsidR="004F399C" w:rsidRPr="006A7869" w:rsidRDefault="004F399C" w:rsidP="004F399C">
          <w:pPr>
            <w:numPr>
              <w:ilvl w:val="0"/>
              <w:numId w:val="37"/>
            </w:numPr>
            <w:spacing w:before="100" w:beforeAutospacing="1" w:after="100" w:afterAutospacing="1" w:line="240" w:lineRule="auto"/>
            <w:ind w:left="714" w:hanging="357"/>
            <w:rPr>
              <w:color w:val="000000" w:themeColor="text1"/>
              <w:szCs w:val="24"/>
            </w:rPr>
          </w:pPr>
          <w:r>
            <w:rPr>
              <w:color w:val="000000" w:themeColor="text1"/>
              <w:szCs w:val="24"/>
            </w:rPr>
            <w:t>Changes to lifestyles and work, with increased use of technology</w:t>
          </w:r>
        </w:p>
        <w:p w14:paraId="6F2BF337" w14:textId="44602DBE" w:rsidR="004F399C" w:rsidRDefault="004F399C" w:rsidP="004F399C">
          <w:pPr>
            <w:numPr>
              <w:ilvl w:val="0"/>
              <w:numId w:val="37"/>
            </w:numPr>
            <w:spacing w:before="100" w:beforeAutospacing="1" w:after="100" w:afterAutospacing="1" w:line="240" w:lineRule="auto"/>
            <w:ind w:left="714" w:hanging="357"/>
            <w:rPr>
              <w:color w:val="000000" w:themeColor="text1"/>
              <w:szCs w:val="24"/>
            </w:rPr>
          </w:pPr>
          <w:r w:rsidRPr="006A7869">
            <w:rPr>
              <w:color w:val="000000" w:themeColor="text1"/>
              <w:szCs w:val="24"/>
            </w:rPr>
            <w:t>Cultural shift</w:t>
          </w:r>
          <w:r>
            <w:rPr>
              <w:color w:val="000000" w:themeColor="text1"/>
              <w:szCs w:val="24"/>
            </w:rPr>
            <w:t>s</w:t>
          </w:r>
          <w:r w:rsidRPr="006A7869">
            <w:rPr>
              <w:color w:val="000000" w:themeColor="text1"/>
              <w:szCs w:val="24"/>
            </w:rPr>
            <w:t xml:space="preserve"> in attitudes towards mental health </w:t>
          </w:r>
        </w:p>
        <w:p w14:paraId="000AB38C" w14:textId="128FB838" w:rsidR="004F399C" w:rsidRPr="006A7869" w:rsidRDefault="004F399C" w:rsidP="004F399C">
          <w:pPr>
            <w:numPr>
              <w:ilvl w:val="0"/>
              <w:numId w:val="37"/>
            </w:numPr>
            <w:spacing w:before="100" w:beforeAutospacing="1" w:after="100" w:afterAutospacing="1" w:line="240" w:lineRule="auto"/>
            <w:ind w:left="714" w:hanging="357"/>
            <w:rPr>
              <w:color w:val="000000" w:themeColor="text1"/>
              <w:szCs w:val="24"/>
            </w:rPr>
          </w:pPr>
          <w:r>
            <w:rPr>
              <w:color w:val="000000" w:themeColor="text1"/>
              <w:szCs w:val="24"/>
            </w:rPr>
            <w:t>Changes in how ADHD is diagnosed</w:t>
          </w:r>
        </w:p>
        <w:p w14:paraId="1F9C4367" w14:textId="4716A201" w:rsidR="004F399C" w:rsidRPr="00DF4619" w:rsidRDefault="004F399C" w:rsidP="004F399C">
          <w:r>
            <w:t>To try and clear the waiting lists, w</w:t>
          </w:r>
          <w:r w:rsidRPr="00DF4619">
            <w:t>e have paid for more ADHD assessments to be carried out. Whilst this has reduced the number of people who have been waiting a very long time, the overall waiting list has continued to increase because there are more people joining than there are available appointments.</w:t>
          </w:r>
        </w:p>
        <w:p w14:paraId="50E27219" w14:textId="71DF0147" w:rsidR="004F399C" w:rsidRDefault="004F399C" w:rsidP="004F399C">
          <w:r w:rsidRPr="00DF4619">
            <w:t>In Greater Manchester, approximately 8,000 adults were referred for an ADHD assessment in the last 12 months, most of whom have not yet had an assessment.</w:t>
          </w:r>
        </w:p>
        <w:p w14:paraId="6ADA2CAB" w14:textId="7E3FF723" w:rsidR="004F399C" w:rsidRPr="00DF4619" w:rsidRDefault="004F399C" w:rsidP="00DF4619">
          <w:pPr>
            <w:pStyle w:val="Heading3"/>
          </w:pPr>
          <w:bookmarkStart w:id="9" w:name="_Toc191575928"/>
          <w:r>
            <w:t>Finances</w:t>
          </w:r>
          <w:bookmarkEnd w:id="9"/>
        </w:p>
        <w:p w14:paraId="284F0048" w14:textId="609A9478" w:rsidR="004F399C" w:rsidRPr="00DF4619" w:rsidRDefault="004F399C" w:rsidP="004F399C">
          <w:r w:rsidRPr="00DF4619">
            <w:t>A diagnostic assessment for ADHD costs between £700 and £1400 per person. Based on this, it would cost the NHS in Greater Manchester at least £15million to see everyone who is currently on the waiting list</w:t>
          </w:r>
          <w:r>
            <w:t>, and this cost is growing every year.</w:t>
          </w:r>
        </w:p>
        <w:p w14:paraId="6D054AB0" w14:textId="7142BDE6" w:rsidR="004F399C" w:rsidRPr="00DF4619" w:rsidRDefault="004F399C" w:rsidP="004F399C">
          <w:r w:rsidRPr="00DF4619">
            <w:t>If the demand for ADHD services continues at the current levels, it would also cost the NHS in Greater Manchester £8million a year to fund assessment services capable of meeting the demand.</w:t>
          </w:r>
        </w:p>
        <w:p w14:paraId="0438D58F" w14:textId="19773F7D" w:rsidR="004F399C" w:rsidRPr="00DF4619" w:rsidRDefault="004F399C" w:rsidP="004F399C">
          <w:r w:rsidRPr="00DF4619">
            <w:t>This is both unaffordable and unsustainable given the financial constraints currently in place for the NHS in Greater Manchester and a lack of people qualified in this area of specialism</w:t>
          </w:r>
          <w:proofErr w:type="gramStart"/>
          <w:r w:rsidRPr="00DF4619">
            <w:t>. .</w:t>
          </w:r>
          <w:proofErr w:type="gramEnd"/>
        </w:p>
        <w:p w14:paraId="3671F67B" w14:textId="122D5006" w:rsidR="004F399C" w:rsidRDefault="004F399C" w:rsidP="004F399C">
          <w:r w:rsidRPr="00DF4619">
            <w:t>NHS Greater Manchester Mental Health NHS Foundation Trust have recently reported that if the service continues as it currently is, some people could be waiting over 7 years for</w:t>
          </w:r>
          <w:r w:rsidR="00A66552">
            <w:t xml:space="preserve"> assessment and</w:t>
          </w:r>
          <w:r w:rsidRPr="00DF4619">
            <w:t xml:space="preserve"> diagnosis, which is not acceptable.</w:t>
          </w:r>
        </w:p>
        <w:p w14:paraId="69F060B5" w14:textId="77777777" w:rsidR="00E01ED2" w:rsidRPr="00FF5C86" w:rsidRDefault="00E01ED2" w:rsidP="00DF4619">
          <w:pPr>
            <w:pStyle w:val="Heading3"/>
          </w:pPr>
          <w:bookmarkStart w:id="10" w:name="_Toc191575929"/>
          <w:r w:rsidRPr="00FF5C86">
            <w:t>Variation in offers across Greater Manchester</w:t>
          </w:r>
          <w:bookmarkEnd w:id="10"/>
        </w:p>
        <w:p w14:paraId="3A86ADA2" w14:textId="76D419D3" w:rsidR="00E01ED2" w:rsidRPr="00E01ED2" w:rsidRDefault="00E01ED2" w:rsidP="00DF4619">
          <w:pPr>
            <w:spacing w:before="100" w:beforeAutospacing="1" w:after="180" w:line="240" w:lineRule="auto"/>
            <w:rPr>
              <w:szCs w:val="24"/>
            </w:rPr>
          </w:pPr>
          <w:r>
            <w:rPr>
              <w:szCs w:val="24"/>
            </w:rPr>
            <w:t>Adult ADHD services are not offered consistently across Greater Manchester and there is lots of variation in both the number of providers, NHS access, and the quality of the offer depending on where you live.</w:t>
          </w:r>
        </w:p>
        <w:p w14:paraId="6E678BB1" w14:textId="15EE6F00" w:rsidR="00E01ED2" w:rsidRPr="00DF4619" w:rsidRDefault="00E01ED2" w:rsidP="00DF4619">
          <w:pPr>
            <w:pStyle w:val="Heading3"/>
          </w:pPr>
          <w:bookmarkStart w:id="11" w:name="_Toc191575930"/>
          <w:r>
            <w:t>Right to choose and private providers</w:t>
          </w:r>
          <w:bookmarkEnd w:id="11"/>
        </w:p>
        <w:p w14:paraId="04018E7B" w14:textId="7B5FA850" w:rsidR="004F399C" w:rsidRDefault="004F399C" w:rsidP="004F399C">
          <w:r w:rsidRPr="00DF4619">
            <w:t>The increasing waiting times are leading more people to demanding access to specialist assessment and diagnosis from a variety of private providers via Right to Choose arrangements. Right to Choose means that if your GP needs to refer you for a physical or mental health condition, in most cases you have a legal right to choose the hospital or service you’d like to go to.</w:t>
          </w:r>
        </w:p>
        <w:p w14:paraId="75BBD028" w14:textId="6C93A751" w:rsidR="00E01ED2" w:rsidRDefault="00E01ED2" w:rsidP="004F399C">
          <w:pPr>
            <w:rPr>
              <w:bCs/>
            </w:rPr>
          </w:pPr>
          <w:r w:rsidRPr="00420D35">
            <w:rPr>
              <w:bCs/>
            </w:rPr>
            <w:t xml:space="preserve">Whilst many of these clinics offer a good service, staffed by professionals, it is important to consider the potential for financial incentives to lead to over-diagnosis and over-prescribing - posing risks to patients as well as the health system. </w:t>
          </w:r>
          <w:r>
            <w:rPr>
              <w:bCs/>
            </w:rPr>
            <w:t xml:space="preserve">  </w:t>
          </w:r>
        </w:p>
        <w:p w14:paraId="4E42D5F7" w14:textId="288980EE" w:rsidR="00E01ED2" w:rsidRPr="00E01ED2" w:rsidRDefault="00E01ED2" w:rsidP="004F399C">
          <w:pPr>
            <w:rPr>
              <w:bCs/>
            </w:rPr>
          </w:pPr>
          <w:r>
            <w:rPr>
              <w:bCs/>
            </w:rPr>
            <w:t>There are also challenges for people with right to choose or private diagnosis getting access to medication through the NHS, with many GPs uncomfortable about prescribing the continuing medication without patient management plans and clear ways to raise safety concerns.</w:t>
          </w:r>
        </w:p>
        <w:p w14:paraId="301BED7A" w14:textId="44CCE524" w:rsidR="004F399C" w:rsidRPr="00DF4619" w:rsidRDefault="00E01ED2" w:rsidP="00DF4619">
          <w:pPr>
            <w:pStyle w:val="Heading3"/>
          </w:pPr>
          <w:bookmarkStart w:id="12" w:name="_Toc191575931"/>
          <w:r>
            <w:t>Safety</w:t>
          </w:r>
          <w:bookmarkEnd w:id="12"/>
        </w:p>
        <w:p w14:paraId="4FB0E342" w14:textId="2702B904" w:rsidR="004F399C" w:rsidRDefault="004F399C" w:rsidP="004F399C">
          <w:r w:rsidRPr="00DF4619">
            <w:t xml:space="preserve">We have concerns about the safety of the current situation as </w:t>
          </w:r>
          <w:proofErr w:type="gramStart"/>
          <w:r w:rsidRPr="00DF4619">
            <w:t>a large number of</w:t>
          </w:r>
          <w:proofErr w:type="gramEnd"/>
          <w:r w:rsidRPr="00DF4619">
            <w:t xml:space="preserve"> people are being referred for assessment but are then going unassessed for long periods. Services are seeing patients in the order they are added to the waiting list, but there is currently no prioritisation of the patients on the waiting list or checks to see if someone has deteriorated.</w:t>
          </w:r>
        </w:p>
        <w:p w14:paraId="7287B254" w14:textId="2BA41DE8" w:rsidR="00E01ED2" w:rsidRPr="00DF4619" w:rsidRDefault="00E01ED2" w:rsidP="00DF4619">
          <w:pPr>
            <w:pStyle w:val="Heading3"/>
          </w:pPr>
          <w:bookmarkStart w:id="13" w:name="_Toc191575932"/>
          <w:r>
            <w:t>Support and medication</w:t>
          </w:r>
          <w:bookmarkEnd w:id="13"/>
        </w:p>
        <w:p w14:paraId="59F8BBF5" w14:textId="7AAE3ED3" w:rsidR="004F399C" w:rsidRDefault="004F399C" w:rsidP="004F399C">
          <w:r w:rsidRPr="00DF4619">
            <w:t xml:space="preserve">There is evidence to suggest that patients with less severe ADHD symptoms may not need medicine. Some people may benefit from access to </w:t>
          </w:r>
          <w:proofErr w:type="spellStart"/>
          <w:r w:rsidRPr="00DF4619">
            <w:t>self help</w:t>
          </w:r>
          <w:proofErr w:type="spellEnd"/>
          <w:r w:rsidRPr="00DF4619">
            <w:t xml:space="preserve"> materials, talking therapies or peer support</w:t>
          </w:r>
          <w:r>
            <w:t>, but currently medication is the only support and treatment that is offered to people diagnosed with ADHD.</w:t>
          </w:r>
          <w:r w:rsidR="00E01ED2">
            <w:t xml:space="preserve">  This is against a backdrop of medication shortages.</w:t>
          </w:r>
        </w:p>
        <w:p w14:paraId="3995E0C5" w14:textId="28E59F56" w:rsidR="004F399C" w:rsidRDefault="004F399C" w:rsidP="004F399C">
          <w:pPr>
            <w:rPr>
              <w:bCs/>
            </w:rPr>
          </w:pPr>
          <w:r w:rsidRPr="00F826DB">
            <w:rPr>
              <w:bCs/>
            </w:rPr>
            <w:t>The lack</w:t>
          </w:r>
          <w:r>
            <w:rPr>
              <w:bCs/>
            </w:rPr>
            <w:t xml:space="preserve"> of wider support was a strong theme emerging from engagement with the public.  </w:t>
          </w:r>
          <w:r w:rsidRPr="00F826DB">
            <w:rPr>
              <w:bCs/>
            </w:rPr>
            <w:t>Participants felt strongly about the need to signpost to sources of support throughout their journey, including prior to potential diagnosis and treatment, (including self-help, websites etc. which are also accessible for family members). Some patients are waiting for long durations of time and described the need for coping mechanisms to support their daily life whilst they were waiting to be appropriately diagnosed.</w:t>
          </w:r>
        </w:p>
        <w:p w14:paraId="45DCC3E7" w14:textId="77777777" w:rsidR="004F399C" w:rsidRPr="00F826DB" w:rsidRDefault="004F399C" w:rsidP="004F399C">
          <w:pPr>
            <w:rPr>
              <w:bCs/>
            </w:rPr>
          </w:pPr>
          <w:r w:rsidRPr="00FF5C86">
            <w:rPr>
              <w:bCs/>
              <w:highlight w:val="yellow"/>
            </w:rPr>
            <w:t>PUT QUOTE FROM ENGAGEMENT ABOUT LACK OF SUPPORT</w:t>
          </w:r>
        </w:p>
        <w:p w14:paraId="62834891" w14:textId="741764CC" w:rsidR="00420D35" w:rsidRPr="00085660" w:rsidRDefault="004F399C" w:rsidP="00DB1ADD">
          <w:r w:rsidRPr="00DF4619">
            <w:t>For all the reasons described above, adult ADHD services in Greater Manchester need to change so they can better support the people who need them.</w:t>
          </w:r>
        </w:p>
        <w:p w14:paraId="4AEF4677" w14:textId="717F8D7D" w:rsidR="00FF7CF8" w:rsidRDefault="00DB1ADD" w:rsidP="007C2F16">
          <w:pPr>
            <w:pStyle w:val="Heading2"/>
          </w:pPr>
          <w:bookmarkStart w:id="14" w:name="_Toc191575933"/>
          <w:r>
            <w:t xml:space="preserve">Our vision for ADHD </w:t>
          </w:r>
          <w:r w:rsidRPr="007C2F16">
            <w:t>servi</w:t>
          </w:r>
          <w:r w:rsidR="00965D71" w:rsidRPr="007C2F16">
            <w:t>ces</w:t>
          </w:r>
          <w:bookmarkEnd w:id="14"/>
        </w:p>
        <w:p w14:paraId="586F253C" w14:textId="77777777" w:rsidR="00FF7CF8" w:rsidRDefault="00FF7CF8" w:rsidP="00965D71">
          <w:pPr>
            <w:pStyle w:val="Heading3"/>
          </w:pPr>
          <w:bookmarkStart w:id="15" w:name="_Toc191575934"/>
          <w:r>
            <w:t>Our vision</w:t>
          </w:r>
          <w:bookmarkEnd w:id="15"/>
        </w:p>
        <w:p w14:paraId="5FED438A" w14:textId="1F4C8D10" w:rsidR="00E40A72" w:rsidRDefault="00E40A72" w:rsidP="00FF7CF8">
          <w:r>
            <w:t xml:space="preserve">We want to </w:t>
          </w:r>
          <w:r w:rsidR="00565047">
            <w:t>improve access to support, diagnostics and treatment for ADHD and we want this to be equitable and consistent across Greater Manchester.</w:t>
          </w:r>
        </w:p>
        <w:p w14:paraId="775E13F9" w14:textId="55D73139" w:rsidR="00565047" w:rsidRDefault="00565047" w:rsidP="00FF7CF8">
          <w:r>
            <w:t>We want a service that understands and responds to the needs of individuals and is not a ‘one size fits all’.  This includes an offer of support for everyone and a diagnosis for those who need it most</w:t>
          </w:r>
          <w:r w:rsidR="00E01ED2">
            <w:t>.</w:t>
          </w:r>
        </w:p>
        <w:p w14:paraId="2273B74B" w14:textId="1573BBA0" w:rsidR="00E01ED2" w:rsidRDefault="00E01ED2" w:rsidP="00FF7CF8">
          <w:r>
            <w:t>We will achieve this by:</w:t>
          </w:r>
        </w:p>
        <w:p w14:paraId="37D8E399" w14:textId="77777777" w:rsidR="00DF4AE0" w:rsidRPr="00DF4AE0" w:rsidRDefault="00DF4AE0" w:rsidP="00DF4AE0">
          <w:pPr>
            <w:widowControl/>
            <w:numPr>
              <w:ilvl w:val="0"/>
              <w:numId w:val="34"/>
            </w:numPr>
            <w:shd w:val="clear" w:color="auto" w:fill="FFFFFF"/>
            <w:spacing w:before="100" w:beforeAutospacing="1" w:after="180" w:line="240" w:lineRule="auto"/>
            <w:ind w:left="714" w:hanging="357"/>
            <w:textAlignment w:val="baseline"/>
            <w:rPr>
              <w:rFonts w:eastAsia="Times New Roman"/>
              <w:b/>
              <w:szCs w:val="24"/>
              <w:lang w:eastAsia="en-GB"/>
            </w:rPr>
          </w:pPr>
          <w:r w:rsidRPr="00DF4AE0">
            <w:rPr>
              <w:rFonts w:eastAsia="Times New Roman"/>
              <w:szCs w:val="24"/>
              <w:lang w:eastAsia="en-GB"/>
            </w:rPr>
            <w:t>Prioritising access for individuals on the waiting lists who are in the most clinical need</w:t>
          </w:r>
        </w:p>
        <w:p w14:paraId="16A0253F" w14:textId="77777777" w:rsidR="00DF4AE0" w:rsidRPr="00DF4AE0" w:rsidRDefault="00DF4AE0" w:rsidP="00DF4AE0">
          <w:pPr>
            <w:widowControl/>
            <w:numPr>
              <w:ilvl w:val="0"/>
              <w:numId w:val="34"/>
            </w:numPr>
            <w:shd w:val="clear" w:color="auto" w:fill="FFFFFF"/>
            <w:spacing w:before="100" w:beforeAutospacing="1" w:after="180" w:line="240" w:lineRule="auto"/>
            <w:ind w:left="714" w:hanging="357"/>
            <w:textAlignment w:val="baseline"/>
            <w:rPr>
              <w:rFonts w:eastAsia="Times New Roman"/>
              <w:b/>
              <w:szCs w:val="24"/>
              <w:lang w:eastAsia="en-GB"/>
            </w:rPr>
          </w:pPr>
          <w:r w:rsidRPr="00DF4AE0">
            <w:rPr>
              <w:rFonts w:eastAsia="Times New Roman"/>
              <w:szCs w:val="24"/>
              <w:lang w:eastAsia="en-GB"/>
            </w:rPr>
            <w:t>Introducing a newly commissioned Greater Manchester Adult ADHD Triage Team of Mental Health Practitioners who would undertake face-to-face detailed assessments in support of initial GP consultations</w:t>
          </w:r>
        </w:p>
        <w:p w14:paraId="18C1B25D" w14:textId="77777777" w:rsidR="00DF4AE0" w:rsidRPr="00DF4AE0" w:rsidRDefault="00DF4AE0" w:rsidP="00DF4AE0">
          <w:pPr>
            <w:widowControl/>
            <w:numPr>
              <w:ilvl w:val="0"/>
              <w:numId w:val="34"/>
            </w:numPr>
            <w:shd w:val="clear" w:color="auto" w:fill="FFFFFF"/>
            <w:spacing w:before="100" w:beforeAutospacing="1" w:after="180" w:line="240" w:lineRule="auto"/>
            <w:ind w:left="714" w:hanging="357"/>
            <w:textAlignment w:val="baseline"/>
            <w:rPr>
              <w:rFonts w:eastAsia="Times New Roman"/>
              <w:b/>
              <w:szCs w:val="24"/>
              <w:lang w:eastAsia="en-GB"/>
            </w:rPr>
          </w:pPr>
          <w:r w:rsidRPr="00DF4AE0">
            <w:rPr>
              <w:rFonts w:eastAsia="Times New Roman"/>
              <w:szCs w:val="24"/>
              <w:lang w:eastAsia="en-GB"/>
            </w:rPr>
            <w:t>Implementing a Triage Assessment Process model that supports GPs and patients by prioritising those patients who are most at risk and have the highest clinical need, with clear criteria for eligibility for NHS-funded assessments and treatment</w:t>
          </w:r>
        </w:p>
        <w:p w14:paraId="59E45068" w14:textId="77777777" w:rsidR="00DF4AE0" w:rsidRPr="00DF4AE0" w:rsidRDefault="00DF4AE0" w:rsidP="00DF4AE0">
          <w:pPr>
            <w:widowControl/>
            <w:numPr>
              <w:ilvl w:val="0"/>
              <w:numId w:val="34"/>
            </w:numPr>
            <w:shd w:val="clear" w:color="auto" w:fill="FFFFFF"/>
            <w:spacing w:before="100" w:beforeAutospacing="1" w:after="180" w:line="240" w:lineRule="auto"/>
            <w:ind w:left="714" w:hanging="357"/>
            <w:textAlignment w:val="baseline"/>
            <w:rPr>
              <w:rFonts w:eastAsia="Times New Roman"/>
              <w:b/>
              <w:szCs w:val="24"/>
              <w:lang w:eastAsia="en-GB"/>
            </w:rPr>
          </w:pPr>
          <w:r w:rsidRPr="00DF4AE0">
            <w:rPr>
              <w:rFonts w:eastAsia="Times New Roman"/>
              <w:szCs w:val="24"/>
              <w:lang w:eastAsia="en-GB"/>
            </w:rPr>
            <w:t>Ensuring there is an appropriate support offer for people who do not meet the criteria for diagnosis but feel they would benefit from this</w:t>
          </w:r>
        </w:p>
        <w:p w14:paraId="4BF1C017" w14:textId="77777777" w:rsidR="00FF7CF8" w:rsidRDefault="00FF7CF8" w:rsidP="00965D71">
          <w:pPr>
            <w:pStyle w:val="Heading3"/>
          </w:pPr>
          <w:bookmarkStart w:id="16" w:name="_Hlk172104042"/>
          <w:bookmarkStart w:id="17" w:name="_Toc191575935"/>
          <w:r>
            <w:t>How we believe that this will benefit patients</w:t>
          </w:r>
          <w:bookmarkEnd w:id="17"/>
        </w:p>
        <w:p w14:paraId="175ED817" w14:textId="3B8840E8" w:rsidR="00565047" w:rsidRDefault="00565047" w:rsidP="000A08C8">
          <w:r>
            <w:t xml:space="preserve">This means that people will </w:t>
          </w:r>
          <w:r w:rsidR="001362D1">
            <w:t xml:space="preserve">wait less </w:t>
          </w:r>
          <w:r w:rsidR="00A50504">
            <w:t xml:space="preserve">time </w:t>
          </w:r>
          <w:r w:rsidR="001362D1">
            <w:t xml:space="preserve">to receive the support and treatment they need.  Support will be available </w:t>
          </w:r>
          <w:r>
            <w:t>much earlier in the</w:t>
          </w:r>
          <w:r w:rsidR="001362D1">
            <w:t xml:space="preserve"> patient</w:t>
          </w:r>
          <w:r>
            <w:t xml:space="preserve"> journey and </w:t>
          </w:r>
          <w:r w:rsidR="001362D1">
            <w:t xml:space="preserve">they will </w:t>
          </w:r>
          <w:r>
            <w:t>not have to wait for a formal diagnosis</w:t>
          </w:r>
          <w:r w:rsidR="001362D1">
            <w:t xml:space="preserve"> to access it</w:t>
          </w:r>
          <w:r>
            <w:t xml:space="preserve">.  It also means that those who need </w:t>
          </w:r>
          <w:r w:rsidR="00E01ED2">
            <w:t>help</w:t>
          </w:r>
          <w:r>
            <w:t xml:space="preserve"> most are prioritised for </w:t>
          </w:r>
          <w:r w:rsidR="00A66552">
            <w:t xml:space="preserve">assessment and </w:t>
          </w:r>
          <w:r>
            <w:t>diagnosis earlier and prevent their symptoms</w:t>
          </w:r>
          <w:r w:rsidR="001362D1">
            <w:t xml:space="preserve"> worsening</w:t>
          </w:r>
          <w:r>
            <w:t>.</w:t>
          </w:r>
          <w:r w:rsidR="00FF7CF8">
            <w:t xml:space="preserve"> </w:t>
          </w:r>
        </w:p>
        <w:p w14:paraId="191DF756" w14:textId="2E6CA8AB" w:rsidR="00530C9B" w:rsidRDefault="00530C9B" w:rsidP="00DF4619">
          <w:pPr>
            <w:pStyle w:val="Heading3"/>
          </w:pPr>
          <w:bookmarkStart w:id="18" w:name="_Toc191575936"/>
          <w:r w:rsidRPr="00530C9B">
            <w:t>Who will be affected?</w:t>
          </w:r>
          <w:bookmarkEnd w:id="18"/>
        </w:p>
        <w:p w14:paraId="673E7FFC" w14:textId="57705105" w:rsidR="006831AE" w:rsidRDefault="00E01ED2" w:rsidP="00AB378B">
          <w:pPr>
            <w:pStyle w:val="PCBCHeading2"/>
            <w:spacing w:before="100" w:beforeAutospacing="1" w:after="180" w:line="240" w:lineRule="auto"/>
            <w:rPr>
              <w:b w:val="0"/>
              <w:sz w:val="24"/>
              <w:szCs w:val="24"/>
            </w:rPr>
          </w:pPr>
          <w:r>
            <w:rPr>
              <w:b w:val="0"/>
              <w:sz w:val="24"/>
              <w:szCs w:val="24"/>
            </w:rPr>
            <w:t>ADHD has been typically thought of as a condition with school age boys.  However,</w:t>
          </w:r>
          <w:r w:rsidR="006831AE">
            <w:rPr>
              <w:b w:val="0"/>
              <w:sz w:val="24"/>
              <w:szCs w:val="24"/>
            </w:rPr>
            <w:t xml:space="preserve"> whilst more men and boys than women come forward for treatment and diagnosis, </w:t>
          </w:r>
          <w:r>
            <w:rPr>
              <w:b w:val="0"/>
              <w:sz w:val="24"/>
              <w:szCs w:val="24"/>
            </w:rPr>
            <w:t>the latest evidence shows that thi</w:t>
          </w:r>
          <w:r w:rsidR="006831AE">
            <w:rPr>
              <w:b w:val="0"/>
              <w:sz w:val="24"/>
              <w:szCs w:val="24"/>
            </w:rPr>
            <w:t xml:space="preserve">s condition can affect anyone.  </w:t>
          </w:r>
        </w:p>
        <w:p w14:paraId="693A9FD9" w14:textId="139C1E2E" w:rsidR="00E01ED2" w:rsidRDefault="006831AE" w:rsidP="00AB378B">
          <w:pPr>
            <w:pStyle w:val="PCBCHeading2"/>
            <w:spacing w:before="100" w:beforeAutospacing="1" w:after="180" w:line="240" w:lineRule="auto"/>
            <w:rPr>
              <w:b w:val="0"/>
              <w:sz w:val="24"/>
              <w:szCs w:val="24"/>
            </w:rPr>
          </w:pPr>
          <w:r>
            <w:rPr>
              <w:b w:val="0"/>
              <w:sz w:val="24"/>
              <w:szCs w:val="24"/>
            </w:rPr>
            <w:t xml:space="preserve">We believe there are approximately 60,000 people in Greater Manchester with ADHD, with over 15,000 of these currently on a waiting list.  </w:t>
          </w:r>
        </w:p>
        <w:p w14:paraId="681D37E2" w14:textId="720D699B" w:rsidR="006831AE" w:rsidRDefault="006831AE" w:rsidP="00AB378B">
          <w:pPr>
            <w:pStyle w:val="PCBCHeading2"/>
            <w:spacing w:before="100" w:beforeAutospacing="1" w:after="180" w:line="240" w:lineRule="auto"/>
            <w:rPr>
              <w:b w:val="0"/>
              <w:sz w:val="24"/>
              <w:szCs w:val="24"/>
            </w:rPr>
          </w:pPr>
          <w:r>
            <w:rPr>
              <w:b w:val="0"/>
              <w:sz w:val="24"/>
              <w:szCs w:val="24"/>
            </w:rPr>
            <w:t xml:space="preserve">Any changes to these services will affect the 15,000 people on the waiting lists and anyone who comes forward for diagnosis in the future.  </w:t>
          </w:r>
        </w:p>
        <w:p w14:paraId="1D3316F5" w14:textId="5EF9975A" w:rsidR="00E01ED2" w:rsidRDefault="00E01ED2" w:rsidP="00AB378B">
          <w:pPr>
            <w:pStyle w:val="PCBCHeading2"/>
            <w:spacing w:before="100" w:beforeAutospacing="1" w:after="180" w:line="240" w:lineRule="auto"/>
            <w:rPr>
              <w:b w:val="0"/>
              <w:sz w:val="24"/>
              <w:szCs w:val="24"/>
            </w:rPr>
          </w:pPr>
          <w:r>
            <w:rPr>
              <w:b w:val="0"/>
              <w:sz w:val="24"/>
              <w:szCs w:val="24"/>
            </w:rPr>
            <w:t>From the evidence we have looked at, and the engagement we have carried out, the following groups of people are more likely to be affected by ADHD and any changes we make to the services:</w:t>
          </w:r>
        </w:p>
        <w:p w14:paraId="5039121B" w14:textId="05351480" w:rsidR="00E01ED2" w:rsidRDefault="007C2F16" w:rsidP="00DF4619">
          <w:pPr>
            <w:pStyle w:val="PCBCHeading2"/>
            <w:numPr>
              <w:ilvl w:val="0"/>
              <w:numId w:val="49"/>
            </w:numPr>
            <w:spacing w:before="100" w:beforeAutospacing="1" w:after="180" w:line="240" w:lineRule="auto"/>
            <w:rPr>
              <w:b w:val="0"/>
              <w:sz w:val="24"/>
              <w:szCs w:val="24"/>
            </w:rPr>
          </w:pPr>
          <w:r>
            <w:rPr>
              <w:b w:val="0"/>
              <w:sz w:val="24"/>
              <w:szCs w:val="24"/>
            </w:rPr>
            <w:t xml:space="preserve">Young people transitioning to </w:t>
          </w:r>
          <w:proofErr w:type="gramStart"/>
          <w:r>
            <w:rPr>
              <w:b w:val="0"/>
              <w:sz w:val="24"/>
              <w:szCs w:val="24"/>
            </w:rPr>
            <w:t>adults</w:t>
          </w:r>
          <w:proofErr w:type="gramEnd"/>
          <w:r>
            <w:rPr>
              <w:b w:val="0"/>
              <w:sz w:val="24"/>
              <w:szCs w:val="24"/>
            </w:rPr>
            <w:t xml:space="preserve"> services, and those heading to college, university and into the workplace</w:t>
          </w:r>
        </w:p>
        <w:p w14:paraId="6386BA86" w14:textId="0E7816F3"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Women who are pregnant and with young children</w:t>
          </w:r>
        </w:p>
        <w:p w14:paraId="6D90F094" w14:textId="50FE3A22"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People who struggle with the cost of living and live in deprived communities</w:t>
          </w:r>
        </w:p>
        <w:p w14:paraId="343873E6" w14:textId="4A35F406"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People with autism and/or other neurodiverse conditions</w:t>
          </w:r>
        </w:p>
        <w:p w14:paraId="2062F61A" w14:textId="2F545F78"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People with learning difficulties or learning disabilities</w:t>
          </w:r>
        </w:p>
        <w:p w14:paraId="5CC0B276" w14:textId="5D694F4D"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People with histories of struggles with alcohol or drugs</w:t>
          </w:r>
        </w:p>
        <w:p w14:paraId="27FB6899" w14:textId="0A2C4C2B" w:rsidR="007C2F16" w:rsidRDefault="007C2F16" w:rsidP="00DF4619">
          <w:pPr>
            <w:pStyle w:val="PCBCHeading2"/>
            <w:numPr>
              <w:ilvl w:val="0"/>
              <w:numId w:val="49"/>
            </w:numPr>
            <w:spacing w:before="100" w:beforeAutospacing="1" w:after="180" w:line="240" w:lineRule="auto"/>
            <w:rPr>
              <w:b w:val="0"/>
              <w:sz w:val="24"/>
              <w:szCs w:val="24"/>
            </w:rPr>
          </w:pPr>
          <w:r>
            <w:rPr>
              <w:b w:val="0"/>
              <w:sz w:val="24"/>
              <w:szCs w:val="24"/>
            </w:rPr>
            <w:t>People who are in or have experience of the criminal justice system as children or adults</w:t>
          </w:r>
        </w:p>
        <w:p w14:paraId="2B9F5894" w14:textId="22B9BB38" w:rsidR="007C2F16" w:rsidRDefault="007C2F16" w:rsidP="007C2F16">
          <w:pPr>
            <w:pStyle w:val="PCBCHeading2"/>
            <w:spacing w:before="100" w:beforeAutospacing="1" w:after="180" w:line="240" w:lineRule="auto"/>
            <w:rPr>
              <w:b w:val="0"/>
              <w:sz w:val="24"/>
              <w:szCs w:val="24"/>
            </w:rPr>
          </w:pPr>
          <w:r>
            <w:rPr>
              <w:b w:val="0"/>
              <w:sz w:val="24"/>
              <w:szCs w:val="24"/>
            </w:rPr>
            <w:t>We will work hard to reach these communities through the consultation.</w:t>
          </w:r>
        </w:p>
        <w:p w14:paraId="2ECF2FE9" w14:textId="04052742" w:rsidR="00616728" w:rsidRPr="00EB4101" w:rsidRDefault="00616728" w:rsidP="007C2F16">
          <w:pPr>
            <w:pStyle w:val="Heading2"/>
          </w:pPr>
          <w:bookmarkStart w:id="19" w:name="_Toc191575937"/>
          <w:bookmarkEnd w:id="16"/>
          <w:r>
            <w:t xml:space="preserve">What </w:t>
          </w:r>
          <w:r w:rsidR="00AD02EF">
            <w:t xml:space="preserve">we </w:t>
          </w:r>
          <w:r w:rsidR="00AD02EF" w:rsidRPr="007C2F16">
            <w:t>have</w:t>
          </w:r>
          <w:r w:rsidR="00AD02EF">
            <w:t xml:space="preserve"> done so far</w:t>
          </w:r>
          <w:bookmarkEnd w:id="19"/>
        </w:p>
        <w:p w14:paraId="58FB7BA9" w14:textId="20165B32" w:rsidR="00DF4AE0" w:rsidRDefault="00BF60BB" w:rsidP="00616728">
          <w:r>
            <w:t>Before we launched this consultation, we did a lot of work to understand the current situation and what the impact of any changes might be.</w:t>
          </w:r>
          <w:r w:rsidR="001362D1">
            <w:t xml:space="preserve">  </w:t>
          </w:r>
          <w:r w:rsidR="00DF4AE0">
            <w:t>This include</w:t>
          </w:r>
          <w:r w:rsidR="00BF2B93">
            <w:t>d</w:t>
          </w:r>
          <w:r w:rsidR="00DE66A9">
            <w:t>:</w:t>
          </w:r>
        </w:p>
        <w:p w14:paraId="59FF2158" w14:textId="64C30C8A" w:rsidR="00DE66A9" w:rsidRDefault="00DE66A9" w:rsidP="00DF4AE0">
          <w:pPr>
            <w:pStyle w:val="ListParagraph"/>
            <w:numPr>
              <w:ilvl w:val="0"/>
              <w:numId w:val="36"/>
            </w:numPr>
          </w:pPr>
          <w:r>
            <w:t>Made sure we understood how the current services work</w:t>
          </w:r>
        </w:p>
        <w:p w14:paraId="31123FD0" w14:textId="6072B4A8" w:rsidR="00DF4AE0" w:rsidRDefault="00DF4AE0" w:rsidP="00DF4AE0">
          <w:pPr>
            <w:pStyle w:val="ListParagraph"/>
            <w:numPr>
              <w:ilvl w:val="0"/>
              <w:numId w:val="36"/>
            </w:numPr>
          </w:pPr>
          <w:r>
            <w:t>Carri</w:t>
          </w:r>
          <w:r w:rsidR="00DE66A9">
            <w:t>ed</w:t>
          </w:r>
          <w:r>
            <w:t xml:space="preserve"> out an equality analysis to see if some groups are affected more than others </w:t>
          </w:r>
        </w:p>
        <w:p w14:paraId="30FC2A66" w14:textId="117365D9" w:rsidR="00DF4AE0" w:rsidRDefault="00DE66A9" w:rsidP="00DF4AE0">
          <w:pPr>
            <w:pStyle w:val="ListParagraph"/>
            <w:numPr>
              <w:ilvl w:val="0"/>
              <w:numId w:val="36"/>
            </w:numPr>
          </w:pPr>
          <w:proofErr w:type="gramStart"/>
          <w:r>
            <w:t xml:space="preserve">Undertook </w:t>
          </w:r>
          <w:r w:rsidR="00D33C0B">
            <w:t xml:space="preserve"> engagement</w:t>
          </w:r>
          <w:proofErr w:type="gramEnd"/>
          <w:r w:rsidR="00D33C0B">
            <w:t xml:space="preserve"> with </w:t>
          </w:r>
          <w:r>
            <w:t>people</w:t>
          </w:r>
          <w:r w:rsidR="00D33C0B">
            <w:t xml:space="preserve"> and communities to understand current needs and experience</w:t>
          </w:r>
        </w:p>
        <w:p w14:paraId="24DD8E29" w14:textId="1316EE55" w:rsidR="00D33C0B" w:rsidRDefault="00D33C0B" w:rsidP="00DF4AE0">
          <w:pPr>
            <w:pStyle w:val="ListParagraph"/>
            <w:numPr>
              <w:ilvl w:val="0"/>
              <w:numId w:val="36"/>
            </w:numPr>
          </w:pPr>
          <w:r>
            <w:t>Establish</w:t>
          </w:r>
          <w:r w:rsidR="00DE66A9">
            <w:t xml:space="preserve">ed </w:t>
          </w:r>
          <w:r>
            <w:t>a lived experience group to act as a sounding board and provide advice and guidance throughout the engagement and consultation</w:t>
          </w:r>
        </w:p>
        <w:p w14:paraId="6A04D35F" w14:textId="78FB7FBA" w:rsidR="00DE66A9" w:rsidRDefault="00DE66A9" w:rsidP="00DE66A9">
          <w:pPr>
            <w:pStyle w:val="ListParagraph"/>
            <w:numPr>
              <w:ilvl w:val="0"/>
              <w:numId w:val="36"/>
            </w:numPr>
          </w:pPr>
          <w:r>
            <w:t>Researched what has been done elsewhere locally and nationally</w:t>
          </w:r>
        </w:p>
        <w:p w14:paraId="7B105D04" w14:textId="7176D794" w:rsidR="00DE66A9" w:rsidRPr="00DE66A9" w:rsidRDefault="00DE66A9" w:rsidP="00DF4619">
          <w:pPr>
            <w:pStyle w:val="ListParagraph"/>
            <w:numPr>
              <w:ilvl w:val="0"/>
              <w:numId w:val="36"/>
            </w:numPr>
          </w:pPr>
          <w:r>
            <w:t>Considered local and national policies</w:t>
          </w:r>
        </w:p>
        <w:p w14:paraId="44232416" w14:textId="635FEEEA" w:rsidR="00A50504" w:rsidRPr="00A50504" w:rsidRDefault="00DE66A9" w:rsidP="00A50504">
          <w:pPr>
            <w:shd w:val="clear" w:color="auto" w:fill="FFFFFF" w:themeFill="background1"/>
            <w:spacing w:before="100" w:beforeAutospacing="1" w:after="180" w:line="240" w:lineRule="auto"/>
            <w:rPr>
              <w:szCs w:val="24"/>
            </w:rPr>
          </w:pPr>
          <w:r>
            <w:rPr>
              <w:szCs w:val="24"/>
            </w:rPr>
            <w:t>Find out more on these in the sections below.</w:t>
          </w:r>
        </w:p>
        <w:p w14:paraId="1205F323" w14:textId="2B5C05C9" w:rsidR="00525816" w:rsidRDefault="00DE66A9" w:rsidP="007C2F16">
          <w:pPr>
            <w:pStyle w:val="Heading3"/>
          </w:pPr>
          <w:bookmarkStart w:id="20" w:name="_Toc191575938"/>
          <w:r>
            <w:t>The current services</w:t>
          </w:r>
          <w:bookmarkEnd w:id="20"/>
        </w:p>
        <w:p w14:paraId="094D31C7" w14:textId="77777777" w:rsidR="00525816" w:rsidRPr="00F25257" w:rsidRDefault="00525816" w:rsidP="00525816">
          <w:r>
            <w:t xml:space="preserve">People aged 18 and over with symptoms of ADHD across Greater Manchester are referred to ADHD services by their GP.  </w:t>
          </w:r>
        </w:p>
        <w:p w14:paraId="717B4B46" w14:textId="77777777" w:rsidR="00525816" w:rsidRPr="00F25257" w:rsidRDefault="00525816" w:rsidP="00525816">
          <w:r w:rsidRPr="00F25257">
            <w:t>The GP will ask about symptoms, when they started, where they are experienced (</w:t>
          </w:r>
          <w:r>
            <w:t>for example,</w:t>
          </w:r>
          <w:r w:rsidRPr="00F25257">
            <w:t xml:space="preserve"> at home or at work), if there have been any recent significant events and if there is a history of ADHD in the family.</w:t>
          </w:r>
        </w:p>
        <w:p w14:paraId="2203AE2C" w14:textId="77777777" w:rsidR="00525816" w:rsidRPr="00F25257" w:rsidRDefault="00525816" w:rsidP="00525816">
          <w:r w:rsidRPr="00F25257">
            <w:t>They may then refer for an assessment if, for example:</w:t>
          </w:r>
        </w:p>
        <w:p w14:paraId="023D9DA3" w14:textId="77777777" w:rsidR="00525816" w:rsidRPr="00F25257" w:rsidRDefault="00525816" w:rsidP="00525816">
          <w:pPr>
            <w:numPr>
              <w:ilvl w:val="0"/>
              <w:numId w:val="31"/>
            </w:numPr>
          </w:pPr>
          <w:r w:rsidRPr="00F25257">
            <w:t>The symptoms cannot be explained by a mental health condition.</w:t>
          </w:r>
        </w:p>
        <w:p w14:paraId="10D52CEA" w14:textId="77777777" w:rsidR="00525816" w:rsidRPr="00F25257" w:rsidRDefault="00525816" w:rsidP="00525816">
          <w:pPr>
            <w:numPr>
              <w:ilvl w:val="0"/>
              <w:numId w:val="31"/>
            </w:numPr>
          </w:pPr>
          <w:r w:rsidRPr="00F25257">
            <w:t>The symptoms significantly affect the patient’s day-to-day life – e.g. underachieving at work or finding intimate relationships difficult.</w:t>
          </w:r>
        </w:p>
        <w:p w14:paraId="4CD490FF" w14:textId="77777777" w:rsidR="00DE66A9" w:rsidRDefault="00525816" w:rsidP="00DE66A9">
          <w:pPr>
            <w:numPr>
              <w:ilvl w:val="0"/>
              <w:numId w:val="31"/>
            </w:numPr>
          </w:pPr>
          <w:r w:rsidRPr="00F25257">
            <w:t>The patient was not diagnosed with ADHD as a child, but the symptoms began during childhood and have been ongoing since.</w:t>
          </w:r>
        </w:p>
        <w:p w14:paraId="4E253D41" w14:textId="77777777" w:rsidR="00DE66A9" w:rsidRDefault="00525816" w:rsidP="00DE66A9">
          <w:pPr>
            <w:numPr>
              <w:ilvl w:val="0"/>
              <w:numId w:val="31"/>
            </w:numPr>
          </w:pPr>
          <w:r>
            <w:t xml:space="preserve">They were diagnosed as a child but now need more support or medication because symptoms are getting worse.  </w:t>
          </w:r>
        </w:p>
        <w:p w14:paraId="6D802FDC" w14:textId="18B500D4" w:rsidR="00DE66A9" w:rsidRDefault="00525816" w:rsidP="00DE66A9">
          <w:pPr>
            <w:rPr>
              <w:szCs w:val="24"/>
            </w:rPr>
          </w:pPr>
          <w:r w:rsidRPr="00DE66A9">
            <w:rPr>
              <w:szCs w:val="24"/>
            </w:rPr>
            <w:t xml:space="preserve">After referral, </w:t>
          </w:r>
          <w:r w:rsidR="00DE66A9">
            <w:rPr>
              <w:szCs w:val="24"/>
            </w:rPr>
            <w:t>patients will usually sit on a waiting list for quite some time – years in some cases.  Patients are then seen for assessment on a first-come-first-served basis with no means of identifying who is most urgent or escalating their diagnosis or treatment.</w:t>
          </w:r>
        </w:p>
        <w:p w14:paraId="02DCD627" w14:textId="7A82C4E7" w:rsidR="00525816" w:rsidRPr="00DE66A9" w:rsidRDefault="00DE66A9" w:rsidP="00DF4619">
          <w:r>
            <w:rPr>
              <w:szCs w:val="24"/>
            </w:rPr>
            <w:t>At their</w:t>
          </w:r>
          <w:r w:rsidR="00525816" w:rsidRPr="00DE66A9">
            <w:rPr>
              <w:szCs w:val="24"/>
            </w:rPr>
            <w:t xml:space="preserve"> assessment</w:t>
          </w:r>
          <w:r>
            <w:rPr>
              <w:szCs w:val="24"/>
            </w:rPr>
            <w:t xml:space="preserve">, the patient will be seen by </w:t>
          </w:r>
          <w:r w:rsidR="00525816" w:rsidRPr="00DE66A9">
            <w:rPr>
              <w:szCs w:val="24"/>
            </w:rPr>
            <w:t>an appropriately qualified healthcare professional with training and expertise in the diagnosis of ADHD, usually a</w:t>
          </w:r>
          <w:r w:rsidR="00525816" w:rsidRPr="00DE66A9">
            <w:rPr>
              <w:sz w:val="22"/>
            </w:rPr>
            <w:t xml:space="preserve"> </w:t>
          </w:r>
          <w:r w:rsidR="00525816" w:rsidRPr="00DE66A9">
            <w:rPr>
              <w:szCs w:val="24"/>
            </w:rPr>
            <w:t>psychiatrist.</w:t>
          </w:r>
        </w:p>
        <w:p w14:paraId="62510C18" w14:textId="19F2BBA9" w:rsidR="00525816" w:rsidRPr="00F25257" w:rsidRDefault="00525816" w:rsidP="007C2F16">
          <w:r w:rsidRPr="00F25257">
            <w:t>For an adult to be diagnosed with ADHD, their symptoms should also have a</w:t>
          </w:r>
          <w:r>
            <w:t>n impact</w:t>
          </w:r>
          <w:r w:rsidRPr="00F25257">
            <w:t xml:space="preserve"> on different areas of their life, such as:</w:t>
          </w:r>
        </w:p>
        <w:p w14:paraId="5A49EFC0" w14:textId="77777777" w:rsidR="00525816" w:rsidRPr="00F25257" w:rsidRDefault="00525816" w:rsidP="007C2F16">
          <w:pPr>
            <w:pStyle w:val="ListParagraph"/>
            <w:numPr>
              <w:ilvl w:val="0"/>
              <w:numId w:val="54"/>
            </w:numPr>
          </w:pPr>
          <w:r w:rsidRPr="00F25257">
            <w:t>underachieving at work or in education</w:t>
          </w:r>
        </w:p>
        <w:p w14:paraId="617F7C54" w14:textId="77777777" w:rsidR="00525816" w:rsidRPr="00F25257" w:rsidRDefault="00525816" w:rsidP="007C2F16">
          <w:pPr>
            <w:pStyle w:val="ListParagraph"/>
            <w:numPr>
              <w:ilvl w:val="0"/>
              <w:numId w:val="54"/>
            </w:numPr>
          </w:pPr>
          <w:r w:rsidRPr="00F25257">
            <w:t>driving dangerously</w:t>
          </w:r>
        </w:p>
        <w:p w14:paraId="72D18BB6" w14:textId="77777777" w:rsidR="00525816" w:rsidRPr="00F25257" w:rsidRDefault="00525816" w:rsidP="007C2F16">
          <w:pPr>
            <w:pStyle w:val="ListParagraph"/>
            <w:numPr>
              <w:ilvl w:val="0"/>
              <w:numId w:val="54"/>
            </w:numPr>
          </w:pPr>
          <w:r w:rsidRPr="00F25257">
            <w:t>difficulty making or keeping friends, and</w:t>
          </w:r>
        </w:p>
        <w:p w14:paraId="02662AFD" w14:textId="5DC79DE8" w:rsidR="00525816" w:rsidRPr="00F25257" w:rsidRDefault="00525816" w:rsidP="007C2F16">
          <w:pPr>
            <w:pStyle w:val="ListParagraph"/>
            <w:numPr>
              <w:ilvl w:val="0"/>
              <w:numId w:val="54"/>
            </w:numPr>
          </w:pPr>
          <w:r w:rsidRPr="00F25257">
            <w:t xml:space="preserve">difficulty in relationships with partners </w:t>
          </w:r>
        </w:p>
        <w:p w14:paraId="404ED98B" w14:textId="4E01BA9A" w:rsidR="00A66552" w:rsidRDefault="00525816" w:rsidP="007C2F16">
          <w:r w:rsidRPr="00F25257">
            <w:t>If</w:t>
          </w:r>
          <w:r w:rsidR="00A66552">
            <w:t xml:space="preserve"> the person is diagnosed with ADHD</w:t>
          </w:r>
          <w:r w:rsidRPr="00F25257">
            <w:t xml:space="preserve">, treatment can be given to make the condition less of a problem in day-to-day life. </w:t>
          </w:r>
          <w:r>
            <w:t xml:space="preserve">Currently, this treatment is the prescribing of strong, performance enhancing medications.  </w:t>
          </w:r>
          <w:r w:rsidR="00A66552">
            <w:t>There is no other support on offer.</w:t>
          </w:r>
        </w:p>
        <w:p w14:paraId="5E916964" w14:textId="1027E1CA" w:rsidR="00A66552" w:rsidRDefault="00A66552" w:rsidP="007C2F16">
          <w:r>
            <w:t>If the person isn’t diagnosed with ADHD, then they get no other offer of help or support, even if they may still be experiencing the symptoms that led to them asking for a referral.</w:t>
          </w:r>
        </w:p>
        <w:p w14:paraId="5AD3513D" w14:textId="0C22C964" w:rsidR="00227BB5" w:rsidRDefault="00227BB5" w:rsidP="00227BB5">
          <w:pPr>
            <w:pStyle w:val="Heading4"/>
          </w:pPr>
          <w:r>
            <w:t>Image 1. The current service</w:t>
          </w:r>
        </w:p>
        <w:p w14:paraId="187C4C96" w14:textId="77777777" w:rsidR="00DE66A9" w:rsidRDefault="00DE66A9" w:rsidP="00DE66A9">
          <w:pPr>
            <w:spacing w:before="0" w:after="0" w:line="240" w:lineRule="auto"/>
            <w:rPr>
              <w:szCs w:val="24"/>
            </w:rPr>
          </w:pPr>
        </w:p>
        <w:p w14:paraId="4EEEACE8" w14:textId="4031DF0D" w:rsidR="00167B3E" w:rsidRDefault="000470EB" w:rsidP="00DF4619">
          <w:pPr>
            <w:spacing w:before="0" w:after="0" w:line="240" w:lineRule="auto"/>
            <w:jc w:val="center"/>
            <w:rPr>
              <w:szCs w:val="24"/>
            </w:rPr>
          </w:pPr>
          <w:r>
            <w:rPr>
              <w:noProof/>
              <w:szCs w:val="24"/>
            </w:rPr>
            <w:drawing>
              <wp:inline distT="0" distB="0" distL="0" distR="0" wp14:anchorId="553AC829" wp14:editId="019CB22B">
                <wp:extent cx="6108700" cy="2385388"/>
                <wp:effectExtent l="0" t="0" r="0" b="0"/>
                <wp:docPr id="1015402873" name="Picture 2" descr="An adult experiences symptoms that may be ADHD.  They go to the GP who refers them for assessment.  They sit on a first-come-first-serve waiting list.  After waiting they are assessed for ADHD. Those who are diagnosed are offered medication.  Those who are not diagnosed are discharged withou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02873" name="Picture 2" descr="An adult experiences symptoms that may be ADHD.  They go to the GP who refers them for assessment.  They sit on a first-come-first-serve waiting list.  After waiting they are assessed for ADHD. Those who are diagnosed are offered medication.  Those who are not diagnosed are discharged without suppor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82617" cy="2414252"/>
                        </a:xfrm>
                        <a:prstGeom prst="rect">
                          <a:avLst/>
                        </a:prstGeom>
                        <a:noFill/>
                      </pic:spPr>
                    </pic:pic>
                  </a:graphicData>
                </a:graphic>
              </wp:inline>
            </w:drawing>
          </w:r>
        </w:p>
        <w:p w14:paraId="281F8355" w14:textId="33D06A79" w:rsidR="004E7520" w:rsidRPr="00A50504" w:rsidRDefault="004E7520" w:rsidP="007C2F16">
          <w:pPr>
            <w:pStyle w:val="Heading3"/>
          </w:pPr>
          <w:bookmarkStart w:id="21" w:name="_Toc191575939"/>
          <w:r w:rsidRPr="00A50504">
            <w:t>Equality analysis</w:t>
          </w:r>
          <w:bookmarkEnd w:id="21"/>
        </w:p>
        <w:p w14:paraId="0CBCE8B6" w14:textId="1B956085" w:rsidR="009737B3" w:rsidRPr="00DF4AE0" w:rsidRDefault="009737B3" w:rsidP="007C2F16">
          <w:r w:rsidRPr="00DF4619">
            <w:t>The equality analysis</w:t>
          </w:r>
          <w:r>
            <w:t xml:space="preserve"> we carried out</w:t>
          </w:r>
          <w:r w:rsidRPr="00DF4AE0">
            <w:t xml:space="preserve"> highlighted, amongst other things, the difficulties experienced accessing support and seeking reasonable adjustments without a diagnosis, the challenges faced by adolescents transitioning to adult services, and the </w:t>
          </w:r>
          <w:proofErr w:type="gramStart"/>
          <w:r w:rsidRPr="00DF4AE0">
            <w:t>often different</w:t>
          </w:r>
          <w:proofErr w:type="gramEnd"/>
          <w:r w:rsidRPr="00DF4AE0">
            <w:t xml:space="preserve"> presentations of women to men, meaning they can feel misunderstood and marginalised by services.</w:t>
          </w:r>
        </w:p>
        <w:p w14:paraId="46383D8C" w14:textId="77777777" w:rsidR="009737B3" w:rsidRPr="00DF4AE0" w:rsidRDefault="009737B3" w:rsidP="007C2F16">
          <w:r w:rsidRPr="00DF4AE0">
            <w:t xml:space="preserve">We also found that cultural differences, language barriers and differences in acceptance of ADHD mean that minority ethnic patients may be less willing to come </w:t>
          </w:r>
          <w:proofErr w:type="gramStart"/>
          <w:r w:rsidRPr="00DF4AE0">
            <w:t>forward, and</w:t>
          </w:r>
          <w:proofErr w:type="gramEnd"/>
          <w:r w:rsidRPr="00DF4AE0">
            <w:t xml:space="preserve"> be less able to self-advocate through a triage process.</w:t>
          </w:r>
        </w:p>
        <w:p w14:paraId="769DFCDF" w14:textId="77777777" w:rsidR="009737B3" w:rsidRPr="00DF4AE0" w:rsidRDefault="009737B3" w:rsidP="007C2F16">
          <w:r w:rsidRPr="00DF4AE0">
            <w:t xml:space="preserve">The key implications for a future service model included the need for services to be culturally sensitive and </w:t>
          </w:r>
          <w:proofErr w:type="gramStart"/>
          <w:r w:rsidRPr="00DF4AE0">
            <w:t>take into account</w:t>
          </w:r>
          <w:proofErr w:type="gramEnd"/>
          <w:r w:rsidRPr="00DF4AE0">
            <w:t xml:space="preserve"> the needs of people who are socio-economically disadvantaged or who have chaotic lifestyles. The analysis also showed that any assessment criteria used would need to be mindful of different ADHD presentations shown by women. </w:t>
          </w:r>
        </w:p>
        <w:p w14:paraId="25FAEF20" w14:textId="77777777" w:rsidR="009737B3" w:rsidRDefault="009737B3" w:rsidP="007C2F16">
          <w:pPr>
            <w:rPr>
              <w:color w:val="000000" w:themeColor="text1"/>
            </w:rPr>
          </w:pPr>
          <w:r w:rsidRPr="00DF4AE0">
            <w:t xml:space="preserve">The analysis demonstrated the need for any future consultation on this topic </w:t>
          </w:r>
          <w:r w:rsidRPr="00DF4AE0">
            <w:rPr>
              <w:color w:val="000000" w:themeColor="text1"/>
            </w:rPr>
            <w:t xml:space="preserve">to employ a whole population approach with specific work to address minority ethnic communities (to get a proportionate number of responses), younger men, middle aged women and the economically disadvantaged. </w:t>
          </w:r>
        </w:p>
        <w:p w14:paraId="1C096D37" w14:textId="74FD3B2B" w:rsidR="004E7520" w:rsidRPr="004E7520" w:rsidRDefault="004E7520" w:rsidP="007C2F16">
          <w:pPr>
            <w:pStyle w:val="Heading3"/>
          </w:pPr>
          <w:bookmarkStart w:id="22" w:name="_Toc191575940"/>
          <w:r w:rsidRPr="004E7520">
            <w:t>Patient feedback</w:t>
          </w:r>
          <w:bookmarkEnd w:id="22"/>
        </w:p>
        <w:p w14:paraId="7E5D8D0A" w14:textId="2AE38687" w:rsidR="009737B3" w:rsidRPr="009737B3" w:rsidRDefault="009737B3" w:rsidP="007C2F16">
          <w:r w:rsidRPr="00DF4619">
            <w:rPr>
              <w:color w:val="000000" w:themeColor="text1"/>
            </w:rPr>
            <w:t>Engagement</w:t>
          </w:r>
          <w:r w:rsidRPr="00DE66A9">
            <w:rPr>
              <w:color w:val="000000" w:themeColor="text1"/>
            </w:rPr>
            <w:t xml:space="preserve"> </w:t>
          </w:r>
          <w:r>
            <w:rPr>
              <w:color w:val="000000" w:themeColor="text1"/>
            </w:rPr>
            <w:t>included</w:t>
          </w:r>
          <w:r w:rsidRPr="009737B3">
            <w:t xml:space="preserve"> a survey which received 464 responses as well as a range of other activities. The three key engagement themes were </w:t>
          </w:r>
          <w:r w:rsidRPr="009737B3">
            <w:rPr>
              <w:i/>
              <w:iCs/>
            </w:rPr>
            <w:t>communication, support and diagnosis.</w:t>
          </w:r>
        </w:p>
        <w:p w14:paraId="65F8A653" w14:textId="77777777" w:rsidR="009737B3" w:rsidRPr="009737B3" w:rsidRDefault="009737B3" w:rsidP="007C2F16">
          <w:r w:rsidRPr="009737B3">
            <w:t>Participants highlighted the need to improve the communication they received whilst on the waiting list including confirming that they were still on the list and how long they may still have to wait, as well as the need to improve communication between providers.</w:t>
          </w:r>
        </w:p>
        <w:p w14:paraId="0F11BB5C" w14:textId="77777777" w:rsidR="009737B3" w:rsidRPr="009737B3" w:rsidRDefault="009737B3" w:rsidP="007C2F16">
          <w:r w:rsidRPr="009737B3">
            <w:t>They felt strongly about the need to signpost sources of support throughout their journey, including prior to potential diagnosis and treatment, (including self-help, websites etc. which are also accessible for family members). There was evidence of people turning to unverified and potentially misleading online platforms due to a lack of authoritative, clinically assured sources of information.</w:t>
          </w:r>
        </w:p>
        <w:p w14:paraId="364D7FE8" w14:textId="77777777" w:rsidR="009737B3" w:rsidRPr="009737B3" w:rsidRDefault="009737B3" w:rsidP="007C2F16">
          <w:r w:rsidRPr="009737B3">
            <w:t xml:space="preserve">Participants also emphasised that they valued diagnosis </w:t>
          </w:r>
          <w:proofErr w:type="gramStart"/>
          <w:r w:rsidRPr="009737B3">
            <w:t>as a means to</w:t>
          </w:r>
          <w:proofErr w:type="gramEnd"/>
          <w:r w:rsidRPr="009737B3">
            <w:t xml:space="preserve"> open the doors to support.  Examples were given around support at university, adjustments in the workplace and perceptions from the wider public of ‘being lazy’ or not being taken seriously. This has led to us thinking more about how people can receive practical help and advice without diagnosis.</w:t>
          </w:r>
        </w:p>
        <w:p w14:paraId="5630A5B2" w14:textId="77777777" w:rsidR="009737B3" w:rsidRDefault="009737B3" w:rsidP="007C2F16">
          <w:r w:rsidRPr="009737B3">
            <w:t>Unfortunately, most participants struggled to identify something positive about their experiences of NHS ADHD services. However, once people were able to enter the pathway, they commented on how good the healthcare professionals had been. When asked what could make their experience better, participants said to reduce the duration of the process including the time taken to be assessed.</w:t>
          </w:r>
        </w:p>
        <w:p w14:paraId="06390B51" w14:textId="588FC134" w:rsidR="009737B3" w:rsidRDefault="009737B3" w:rsidP="007C2F16">
          <w:r w:rsidRPr="000C5A87">
            <w:rPr>
              <w:highlight w:val="yellow"/>
            </w:rPr>
            <w:t>To read the full engagement report LINK</w:t>
          </w:r>
        </w:p>
        <w:p w14:paraId="287B6967" w14:textId="7D3B2589" w:rsidR="00DE66A9" w:rsidRDefault="00DE66A9" w:rsidP="007C2F16">
          <w:pPr>
            <w:pStyle w:val="Heading3"/>
          </w:pPr>
          <w:bookmarkStart w:id="23" w:name="_Toc191575941"/>
          <w:r>
            <w:t>Research and experience from elsewhere in England</w:t>
          </w:r>
          <w:bookmarkEnd w:id="23"/>
        </w:p>
        <w:p w14:paraId="356EF5B6" w14:textId="1AF8F7FD" w:rsidR="00DE66A9" w:rsidRDefault="00DE66A9" w:rsidP="007C2F16">
          <w:r>
            <w:t>All health systems in England are experiencing the same challenges with their adult ADHD services.  Some places have already started to try new ways of working and redesign their services.</w:t>
          </w:r>
        </w:p>
        <w:p w14:paraId="63C9B1A3" w14:textId="7B916494" w:rsidR="000E6128" w:rsidRPr="000E6128" w:rsidRDefault="00DE66A9" w:rsidP="007C2F16">
          <w:r>
            <w:t>For example, Cheshire and Wirral have reviewed their services and have introduced a new model where patients are triaged after they are referred. They have also introduced a way to prioritise referrals so those who need help most get it more urgently.  Training and extra support for GP practices is being offered too.</w:t>
          </w:r>
          <w:r w:rsidR="000E6128" w:rsidRPr="000E6128">
            <w:t xml:space="preserve"> </w:t>
          </w:r>
        </w:p>
        <w:p w14:paraId="721FCD1D" w14:textId="13CC6AAB" w:rsidR="000E6128" w:rsidRPr="000E6128" w:rsidRDefault="000E6128" w:rsidP="007C2F16">
          <w:pPr>
            <w:rPr>
              <w:b/>
              <w:bCs/>
            </w:rPr>
          </w:pPr>
          <w:r w:rsidRPr="000E6128">
            <w:t xml:space="preserve">We </w:t>
          </w:r>
          <w:proofErr w:type="gramStart"/>
          <w:r w:rsidR="00C969A7">
            <w:t xml:space="preserve">believe </w:t>
          </w:r>
          <w:r w:rsidRPr="000E6128">
            <w:t xml:space="preserve"> that</w:t>
          </w:r>
          <w:proofErr w:type="gramEnd"/>
          <w:r w:rsidRPr="000E6128">
            <w:t xml:space="preserve"> this model</w:t>
          </w:r>
          <w:r>
            <w:t xml:space="preserve"> could be</w:t>
          </w:r>
          <w:r w:rsidRPr="000E6128">
            <w:t xml:space="preserve"> adapted fo</w:t>
          </w:r>
          <w:r>
            <w:t xml:space="preserve">r Greater Manchester and enable safer practice and ensure that those with the highest need are prioritised.  </w:t>
          </w:r>
        </w:p>
        <w:p w14:paraId="77D62F81" w14:textId="211261A8" w:rsidR="003312C5" w:rsidRPr="004E7520" w:rsidRDefault="003312C5" w:rsidP="007C2F16">
          <w:pPr>
            <w:pStyle w:val="Heading3"/>
          </w:pPr>
          <w:bookmarkStart w:id="24" w:name="_Toc191575942"/>
          <w:r w:rsidRPr="004E7520">
            <w:t>Local policies and strategies</w:t>
          </w:r>
          <w:bookmarkEnd w:id="24"/>
        </w:p>
        <w:p w14:paraId="6EE94F1D"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Greater Manchester has some of the lowest life expectancy in England, with differences between the most and least deprived areas of 9.5 years for men and 7.7 years for women.</w:t>
          </w:r>
        </w:p>
        <w:p w14:paraId="078CF111"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Further differences exist between communities according to race and ethnicity, gender, disabilities, poverty and social exclusion, sexuality and age, as shown through a range of external analyses. This, coupled with increasing demand and a workforce crisis, is putting strain on our services.</w:t>
          </w:r>
        </w:p>
        <w:p w14:paraId="4508D172"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Residents have told us they have real concerns about funding and staffing levels, difficulties in accessing appointments, and waiting times for hospital care.</w:t>
          </w:r>
        </w:p>
        <w:p w14:paraId="7E57EC0F"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 xml:space="preserve">Greater Manchester’s </w:t>
          </w:r>
          <w:hyperlink r:id="rId26" w:history="1">
            <w:r w:rsidRPr="004E7520">
              <w:rPr>
                <w:rStyle w:val="Hyperlink"/>
                <w:rFonts w:eastAsia="Calibri"/>
                <w:szCs w:val="24"/>
              </w:rPr>
              <w:t>Integrated Care Strategy</w:t>
            </w:r>
          </w:hyperlink>
          <w:r w:rsidRPr="004E7520">
            <w:rPr>
              <w:rFonts w:eastAsia="Calibri"/>
              <w:szCs w:val="24"/>
              <w:u w:val="single"/>
            </w:rPr>
            <w:t xml:space="preserve"> </w:t>
          </w:r>
          <w:r w:rsidRPr="004E7520">
            <w:rPr>
              <w:rFonts w:eastAsia="Calibri"/>
              <w:szCs w:val="24"/>
            </w:rPr>
            <w:t>sets out how we will work together to improve the health of our city-region’s people through the Greater Manchester Integrated Care Partnership.</w:t>
          </w:r>
        </w:p>
        <w:p w14:paraId="0E080000"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It outlines our priorities (our ‘missions’) which are to:</w:t>
          </w:r>
        </w:p>
        <w:p w14:paraId="63F4BFE9"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Strengthen our communities</w:t>
          </w:r>
        </w:p>
        <w:p w14:paraId="3F734B86"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Help people get into – and stay in – good work</w:t>
          </w:r>
        </w:p>
        <w:p w14:paraId="45253383"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Recover core NHS and care services</w:t>
          </w:r>
        </w:p>
        <w:p w14:paraId="3F360EA4"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Help people stay well and detect illness earlier</w:t>
          </w:r>
        </w:p>
        <w:p w14:paraId="17DC928E"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Support our workforce and our carers</w:t>
          </w:r>
        </w:p>
        <w:p w14:paraId="03EF176C" w14:textId="77777777" w:rsidR="003312C5" w:rsidRPr="004E7520" w:rsidRDefault="003312C5" w:rsidP="003312C5">
          <w:pPr>
            <w:numPr>
              <w:ilvl w:val="0"/>
              <w:numId w:val="18"/>
            </w:numPr>
            <w:spacing w:before="100" w:beforeAutospacing="1" w:after="180" w:line="240" w:lineRule="auto"/>
            <w:rPr>
              <w:rFonts w:eastAsia="Calibri"/>
              <w:szCs w:val="24"/>
            </w:rPr>
          </w:pPr>
          <w:r w:rsidRPr="004E7520">
            <w:rPr>
              <w:rFonts w:eastAsia="Calibri"/>
              <w:szCs w:val="24"/>
            </w:rPr>
            <w:t>Achieve financial sustainability</w:t>
          </w:r>
        </w:p>
        <w:p w14:paraId="066248CE" w14:textId="77777777" w:rsidR="003312C5" w:rsidRPr="004E7520" w:rsidRDefault="003312C5" w:rsidP="003312C5">
          <w:pPr>
            <w:spacing w:before="100" w:beforeAutospacing="1" w:after="180" w:line="240" w:lineRule="auto"/>
            <w:rPr>
              <w:rFonts w:eastAsia="Calibri"/>
              <w:szCs w:val="24"/>
            </w:rPr>
          </w:pPr>
          <w:r w:rsidRPr="004E7520">
            <w:rPr>
              <w:rFonts w:eastAsia="Calibri"/>
              <w:szCs w:val="24"/>
            </w:rPr>
            <w:t>It also sets out a commitment to make continuous improvements in access, quality and experience – and reduce unwarranted variation (the “postcode lottery”).</w:t>
          </w:r>
        </w:p>
        <w:p w14:paraId="038FADA7" w14:textId="24A36C17" w:rsidR="003312C5" w:rsidRPr="004E7520" w:rsidRDefault="003312C5" w:rsidP="003312C5">
          <w:pPr>
            <w:spacing w:before="100" w:beforeAutospacing="1" w:after="180" w:line="240" w:lineRule="auto"/>
            <w:rPr>
              <w:rFonts w:eastAsia="Calibri"/>
              <w:szCs w:val="24"/>
            </w:rPr>
          </w:pPr>
          <w:r w:rsidRPr="004E7520">
            <w:rPr>
              <w:rFonts w:eastAsia="Calibri"/>
              <w:szCs w:val="24"/>
            </w:rPr>
            <w:t xml:space="preserve">This review into </w:t>
          </w:r>
          <w:r w:rsidR="00BF2B93">
            <w:rPr>
              <w:rFonts w:eastAsia="Calibri"/>
              <w:szCs w:val="24"/>
            </w:rPr>
            <w:t xml:space="preserve">ADHD services </w:t>
          </w:r>
          <w:r w:rsidRPr="004E7520">
            <w:rPr>
              <w:rFonts w:eastAsia="Calibri"/>
              <w:szCs w:val="24"/>
            </w:rPr>
            <w:t xml:space="preserve">needs to support the priority to achieve financial sustainability </w:t>
          </w:r>
          <w:proofErr w:type="gramStart"/>
          <w:r w:rsidRPr="004E7520">
            <w:rPr>
              <w:rFonts w:eastAsia="Calibri"/>
              <w:szCs w:val="24"/>
            </w:rPr>
            <w:t>and also</w:t>
          </w:r>
          <w:proofErr w:type="gramEnd"/>
          <w:r w:rsidRPr="004E7520">
            <w:rPr>
              <w:rFonts w:eastAsia="Calibri"/>
              <w:szCs w:val="24"/>
            </w:rPr>
            <w:t xml:space="preserve"> the commitment to reduce unwarranted variation in services across the city-region.</w:t>
          </w:r>
        </w:p>
        <w:p w14:paraId="3A059697" w14:textId="5BA2E986" w:rsidR="003312C5" w:rsidRDefault="000E6128" w:rsidP="007C2F16">
          <w:pPr>
            <w:pStyle w:val="Heading3"/>
          </w:pPr>
          <w:bookmarkStart w:id="25" w:name="_Toc191575943"/>
          <w:r>
            <w:t xml:space="preserve">National </w:t>
          </w:r>
          <w:r w:rsidR="003312C5" w:rsidRPr="004E7520">
            <w:t>policies and strategies</w:t>
          </w:r>
          <w:bookmarkEnd w:id="25"/>
        </w:p>
        <w:p w14:paraId="5A3EE622" w14:textId="4A727A97" w:rsidR="00C969A7" w:rsidRDefault="00C969A7" w:rsidP="007C2F16">
          <w:r>
            <w:t xml:space="preserve">ADHD services are challenging across the country, with very few areas meeting the current </w:t>
          </w:r>
          <w:r w:rsidRPr="00191ABF">
            <w:t>National Institute for Health and Care Excellence (NICE) guidelines</w:t>
          </w:r>
          <w:r>
            <w:t>.  These guidelines</w:t>
          </w:r>
          <w:r w:rsidRPr="00191ABF">
            <w:t xml:space="preserve"> emphasis</w:t>
          </w:r>
          <w:r>
            <w:t>e</w:t>
          </w:r>
          <w:r w:rsidRPr="00191ABF">
            <w:t xml:space="preserve"> the need for comprehensive care plans that include psychological, behavioural, and educational interventions alongside drug treatments.</w:t>
          </w:r>
          <w:r>
            <w:t xml:space="preserve">  </w:t>
          </w:r>
        </w:p>
        <w:p w14:paraId="520C1029" w14:textId="24D5CB59" w:rsidR="003312C5" w:rsidRDefault="00C969A7" w:rsidP="007C2F16">
          <w:r>
            <w:t xml:space="preserve">A national task force has been set up by NHS England to support improvements. The taskforce </w:t>
          </w:r>
          <w:r w:rsidR="00191ABF" w:rsidRPr="00191ABF">
            <w:t>aims to address challenges spanning the healthcare, education, and justice sectors by engaging stakeholders including patients, service providers, and educational institutions.</w:t>
          </w:r>
        </w:p>
        <w:p w14:paraId="6ED7A087" w14:textId="38E6DCAA" w:rsidR="00AB18BD" w:rsidRPr="007C2F16" w:rsidRDefault="00191ABF" w:rsidP="007C2F16">
          <w:r w:rsidRPr="00191ABF">
            <w:t xml:space="preserve">NHS Greater Manchester is actively engaged in supporting the work of the national Taskforce. We are confident that our direction of travel in Greater Manchester is consistent with </w:t>
          </w:r>
          <w:r w:rsidR="00C969A7">
            <w:t>this work.</w:t>
          </w:r>
        </w:p>
        <w:p w14:paraId="53823935" w14:textId="2F7A03A5" w:rsidR="00FF5C86" w:rsidRDefault="00FF5C86" w:rsidP="007C2F16">
          <w:pPr>
            <w:pStyle w:val="Heading2"/>
          </w:pPr>
          <w:bookmarkStart w:id="26" w:name="_Toc191575944"/>
          <w:r>
            <w:t xml:space="preserve">A new model of </w:t>
          </w:r>
          <w:r w:rsidR="007E3A8F">
            <w:t>c</w:t>
          </w:r>
          <w:r>
            <w:t>are</w:t>
          </w:r>
          <w:bookmarkEnd w:id="26"/>
        </w:p>
        <w:p w14:paraId="27F06939" w14:textId="1200482E" w:rsidR="00A66552" w:rsidRDefault="00A66552" w:rsidP="007C2F16">
          <w:r>
            <w:t>As set out in our vision, we want to develop a service that reduces the waiting time and prioritises those who need help most urgently.</w:t>
          </w:r>
        </w:p>
        <w:p w14:paraId="6762DFE2" w14:textId="6CFEF1AB" w:rsidR="00A66552" w:rsidRDefault="00A66552" w:rsidP="007C2F16">
          <w:r>
            <w:t xml:space="preserve">We know that we can’t keep up with the ever-increasing number of people being referred for assessment, and so we need to focus on assessing and diagnosing the people who need </w:t>
          </w:r>
          <w:r w:rsidR="002A093A">
            <w:t xml:space="preserve">medical </w:t>
          </w:r>
          <w:r>
            <w:t>help most, but make sure that everybody who needs it gets offered appropriate support to help them manage their condition.</w:t>
          </w:r>
        </w:p>
        <w:p w14:paraId="22A66164" w14:textId="2A6004F8" w:rsidR="00A66552" w:rsidRDefault="00A66552" w:rsidP="007C2F16">
          <w:r>
            <w:t>To do this, our new model of care:</w:t>
          </w:r>
        </w:p>
        <w:p w14:paraId="688DB63A" w14:textId="512F43F6" w:rsidR="001A78D6" w:rsidRPr="001A78D6" w:rsidRDefault="001A78D6" w:rsidP="001A78D6">
          <w:pPr>
            <w:pStyle w:val="ListParagraph"/>
            <w:numPr>
              <w:ilvl w:val="0"/>
              <w:numId w:val="50"/>
            </w:numPr>
            <w:spacing w:before="100" w:beforeAutospacing="1" w:after="180" w:line="240" w:lineRule="auto"/>
            <w:rPr>
              <w:szCs w:val="24"/>
            </w:rPr>
          </w:pPr>
          <w:r>
            <w:rPr>
              <w:szCs w:val="24"/>
            </w:rPr>
            <w:t>Is needs-led, helping people to manage their symptoms so they can live a better life</w:t>
          </w:r>
        </w:p>
        <w:p w14:paraId="60A279DB" w14:textId="1AFA5608" w:rsidR="001A78D6" w:rsidRDefault="001A78D6" w:rsidP="001A78D6">
          <w:pPr>
            <w:pStyle w:val="ListParagraph"/>
            <w:numPr>
              <w:ilvl w:val="0"/>
              <w:numId w:val="50"/>
            </w:numPr>
            <w:spacing w:before="100" w:beforeAutospacing="1" w:after="180" w:line="240" w:lineRule="auto"/>
            <w:rPr>
              <w:szCs w:val="24"/>
            </w:rPr>
          </w:pPr>
          <w:r>
            <w:rPr>
              <w:szCs w:val="24"/>
            </w:rPr>
            <w:t>Creates one service across Greater Manchester that has a consistent approach to referral, assessment and diagnosis, through a central team of specialists who will review and triage all referrals through a face-to-face appointment.</w:t>
          </w:r>
        </w:p>
        <w:p w14:paraId="372D47E2" w14:textId="0A47935E" w:rsidR="001A78D6" w:rsidRDefault="001A78D6" w:rsidP="001A78D6">
          <w:pPr>
            <w:pStyle w:val="ListParagraph"/>
            <w:numPr>
              <w:ilvl w:val="0"/>
              <w:numId w:val="50"/>
            </w:numPr>
            <w:spacing w:before="100" w:beforeAutospacing="1" w:after="180" w:line="240" w:lineRule="auto"/>
            <w:rPr>
              <w:szCs w:val="24"/>
            </w:rPr>
          </w:pPr>
          <w:r>
            <w:rPr>
              <w:szCs w:val="24"/>
            </w:rPr>
            <w:t>Has reduced waiting times for assessment by introducing specific clinical criteria for those who should be referred for an assessment, as there are in other services across the NHS.</w:t>
          </w:r>
        </w:p>
        <w:p w14:paraId="1E3D452C" w14:textId="40DE1CA2" w:rsidR="001A78D6" w:rsidRDefault="001A78D6" w:rsidP="001A78D6">
          <w:pPr>
            <w:pStyle w:val="ListParagraph"/>
            <w:numPr>
              <w:ilvl w:val="0"/>
              <w:numId w:val="50"/>
            </w:numPr>
            <w:spacing w:before="100" w:beforeAutospacing="1" w:after="180" w:line="240" w:lineRule="auto"/>
            <w:rPr>
              <w:szCs w:val="24"/>
            </w:rPr>
          </w:pPr>
          <w:r>
            <w:rPr>
              <w:szCs w:val="24"/>
            </w:rPr>
            <w:t>Prioritises those most urgently in need and sees them faster, to make sure that patients are safe and not at risk of coming to harm.</w:t>
          </w:r>
        </w:p>
        <w:p w14:paraId="189608F2" w14:textId="4E28F470" w:rsidR="001A78D6" w:rsidRDefault="001A78D6" w:rsidP="001A78D6">
          <w:pPr>
            <w:pStyle w:val="ListParagraph"/>
            <w:numPr>
              <w:ilvl w:val="0"/>
              <w:numId w:val="50"/>
            </w:numPr>
            <w:spacing w:before="100" w:beforeAutospacing="1" w:after="180" w:line="240" w:lineRule="auto"/>
            <w:rPr>
              <w:szCs w:val="24"/>
            </w:rPr>
          </w:pPr>
          <w:r>
            <w:rPr>
              <w:szCs w:val="24"/>
            </w:rPr>
            <w:t xml:space="preserve">Offers more than medication in the offer of support for those </w:t>
          </w:r>
          <w:proofErr w:type="gramStart"/>
          <w:r>
            <w:rPr>
              <w:szCs w:val="24"/>
            </w:rPr>
            <w:t>diagnosed, and</w:t>
          </w:r>
          <w:proofErr w:type="gramEnd"/>
          <w:r>
            <w:rPr>
              <w:szCs w:val="24"/>
            </w:rPr>
            <w:t xml:space="preserve"> offers tools to help people manage their symptoms.</w:t>
          </w:r>
        </w:p>
        <w:p w14:paraId="56F589BB" w14:textId="1AD78E7A" w:rsidR="001A78D6" w:rsidRDefault="001A78D6" w:rsidP="001A78D6">
          <w:pPr>
            <w:pStyle w:val="ListParagraph"/>
            <w:numPr>
              <w:ilvl w:val="0"/>
              <w:numId w:val="50"/>
            </w:numPr>
            <w:spacing w:before="100" w:beforeAutospacing="1" w:after="180" w:line="240" w:lineRule="auto"/>
            <w:rPr>
              <w:szCs w:val="24"/>
            </w:rPr>
          </w:pPr>
          <w:r>
            <w:rPr>
              <w:szCs w:val="24"/>
            </w:rPr>
            <w:t>Has an offer of support for everyone who needs help with symptoms, rather than just those who are diagnosed.</w:t>
          </w:r>
        </w:p>
        <w:p w14:paraId="5B5A3AFF" w14:textId="0F41A0A3" w:rsidR="00227BB5" w:rsidRPr="00227BB5" w:rsidRDefault="00227BB5" w:rsidP="00227BB5">
          <w:pPr>
            <w:pStyle w:val="Heading4"/>
          </w:pPr>
          <w:r>
            <w:t xml:space="preserve">Image </w:t>
          </w:r>
          <w:r>
            <w:t>2</w:t>
          </w:r>
          <w:r>
            <w:t xml:space="preserve">. </w:t>
          </w:r>
          <w:r>
            <w:t>An overview of the model of care</w:t>
          </w:r>
        </w:p>
        <w:p w14:paraId="6EC8A121" w14:textId="33EE9FA6" w:rsidR="00A66552" w:rsidRDefault="001A78D6" w:rsidP="00DF4619">
          <w:pPr>
            <w:spacing w:before="100" w:beforeAutospacing="1" w:after="180" w:line="240" w:lineRule="auto"/>
            <w:jc w:val="center"/>
            <w:rPr>
              <w:szCs w:val="24"/>
            </w:rPr>
          </w:pPr>
          <w:r>
            <w:rPr>
              <w:noProof/>
              <w:szCs w:val="24"/>
            </w:rPr>
            <w:drawing>
              <wp:inline distT="0" distB="0" distL="0" distR="0" wp14:anchorId="54F8EF94" wp14:editId="2BF3D772">
                <wp:extent cx="4686300" cy="4590501"/>
                <wp:effectExtent l="0" t="0" r="0" b="635"/>
                <wp:docPr id="2082478678" name="Picture 3" descr="Our model of care.&#10;A needs led approach that supports people to live life.&#10;One consistent service across Greater Manchester.  &#10;Shorter Waiting times.&#10;Assessments prioritised for those most in need.&#10;A wider offer of support for those diagnosed. &#10;Access to support for all who nee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78678" name="Picture 3" descr="Our model of care.&#10;A needs led approach that supports people to live life.&#10;One consistent service across Greater Manchester.  &#10;Shorter Waiting times.&#10;Assessments prioritised for those most in need.&#10;A wider offer of support for those diagnosed. &#10;Access to support for all who need i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497" t="8445"/>
                        <a:stretch/>
                      </pic:blipFill>
                      <pic:spPr bwMode="auto">
                        <a:xfrm>
                          <a:off x="0" y="0"/>
                          <a:ext cx="4724879" cy="4628292"/>
                        </a:xfrm>
                        <a:prstGeom prst="rect">
                          <a:avLst/>
                        </a:prstGeom>
                        <a:noFill/>
                        <a:ln>
                          <a:noFill/>
                        </a:ln>
                        <a:extLst>
                          <a:ext uri="{53640926-AAD7-44D8-BBD7-CCE9431645EC}">
                            <a14:shadowObscured xmlns:a14="http://schemas.microsoft.com/office/drawing/2010/main"/>
                          </a:ext>
                        </a:extLst>
                      </pic:spPr>
                    </pic:pic>
                  </a:graphicData>
                </a:graphic>
              </wp:inline>
            </w:drawing>
          </w:r>
        </w:p>
        <w:p w14:paraId="3835A021" w14:textId="66F397EA" w:rsidR="002A093A" w:rsidRDefault="002A093A" w:rsidP="007C2F16">
          <w:r>
            <w:t xml:space="preserve">The right to choose offer would remain, and all patients would be able to choose who to go to for assessment either </w:t>
          </w:r>
          <w:r w:rsidR="007E3A8F">
            <w:t>after they are triaged</w:t>
          </w:r>
          <w:r>
            <w:t>, or if they are waiting over 40 weeks.</w:t>
          </w:r>
        </w:p>
        <w:p w14:paraId="19EB9685" w14:textId="2832D930" w:rsidR="002A093A" w:rsidRDefault="007D752C" w:rsidP="00DF4619">
          <w:pPr>
            <w:pStyle w:val="Heading3"/>
          </w:pPr>
          <w:bookmarkStart w:id="27" w:name="_Toc191575945"/>
          <w:r>
            <w:t>Referral criteria</w:t>
          </w:r>
          <w:bookmarkEnd w:id="27"/>
          <w:r>
            <w:t xml:space="preserve"> </w:t>
          </w:r>
        </w:p>
        <w:p w14:paraId="1F324063" w14:textId="77777777" w:rsidR="007D752C" w:rsidRDefault="007D752C" w:rsidP="007C2F16">
          <w:r>
            <w:t xml:space="preserve">Referral criteria is used by GPs, psychologists and other health professionals to understand if a referral is the right option for a patient.  It is nearly always based on the patient’s health, symptoms and medical conditions.  </w:t>
          </w:r>
        </w:p>
        <w:p w14:paraId="5DF1292E" w14:textId="7264C6F9" w:rsidR="007D752C" w:rsidRDefault="007D752C" w:rsidP="007C2F16">
          <w:r>
            <w:t>Referral criteria are very common and are used in nearly all NHS services to help GPs and other professionals to decide whether a patient should be referred to a particular service.  They help make sure that decisions are made consistently by lots of different health professionals.</w:t>
          </w:r>
        </w:p>
        <w:p w14:paraId="05ED5E90" w14:textId="1A878BC4" w:rsidR="007D752C" w:rsidRDefault="007D752C" w:rsidP="007C2F16">
          <w:r>
            <w:t xml:space="preserve">Currently there are no referral criteria for ADHD services, so anyone who feels they have some experience of symptoms of ADHD can be referred and join the waiting list for assessment.  </w:t>
          </w:r>
        </w:p>
        <w:p w14:paraId="05BA7B34" w14:textId="3B6796A9" w:rsidR="003A6E2B" w:rsidRDefault="007D752C" w:rsidP="007C2F16">
          <w:r>
            <w:t>The new model of care includes referral criteria to make sure that referrals are made consistently and for those whose symptoms make a difference to their life.</w:t>
          </w:r>
          <w:r w:rsidR="0047260B">
            <w:t xml:space="preserve">  </w:t>
          </w:r>
          <w:r w:rsidR="007E3A8F">
            <w:t xml:space="preserve"> These referral criteria will be applied by trained health professionals in the new triage team that is being created.  GPs will continue to use the same initial checks as currently before referring on to the triage team.</w:t>
          </w:r>
        </w:p>
        <w:p w14:paraId="57007606" w14:textId="2AD342E8" w:rsidR="007D752C" w:rsidRDefault="0047260B" w:rsidP="007C2F16">
          <w:r>
            <w:t>Evidence from places that have already done this suggests that 20-30% of</w:t>
          </w:r>
          <w:r w:rsidR="003A6E2B">
            <w:t xml:space="preserve"> current</w:t>
          </w:r>
          <w:r>
            <w:t xml:space="preserve"> referrals would meet the </w:t>
          </w:r>
          <w:r w:rsidR="003A6E2B">
            <w:t xml:space="preserve">referral </w:t>
          </w:r>
          <w:r>
            <w:t>criteria for assessment for ADHD, with the other 70-80% being signposted to</w:t>
          </w:r>
          <w:r w:rsidR="003A6E2B">
            <w:t xml:space="preserve"> tools and services that would help them manage their symptoms and improve their quality of life.</w:t>
          </w:r>
          <w:r w:rsidR="007D752C">
            <w:t xml:space="preserve">  </w:t>
          </w:r>
        </w:p>
        <w:p w14:paraId="4E69A822" w14:textId="2308357F" w:rsidR="003A6E2B" w:rsidRDefault="003A6E2B" w:rsidP="007C2F16">
          <w:r>
            <w:t>This way of managing referrals makes sure that those whose symptoms impact the most on their life get assessed and treated more quickly, whilst everyone gets offered help to manage any symptoms.</w:t>
          </w:r>
        </w:p>
        <w:p w14:paraId="1C0A2CF0" w14:textId="0EF0E8D4" w:rsidR="007E3A8F" w:rsidRDefault="007E3A8F" w:rsidP="007C2F16">
          <w:r>
            <w:t>Some groups of people will automatically get referred due to the increased risks to harm, including veterans and young people transitioning from children to adult services.</w:t>
          </w:r>
        </w:p>
        <w:p w14:paraId="0F87C3F8" w14:textId="5CC2E074" w:rsidR="007D752C" w:rsidRDefault="007D752C" w:rsidP="007C2F16">
          <w:r>
            <w:t>The referral criteria currently used elsewhere in country</w:t>
          </w:r>
          <w:r w:rsidR="003A6E2B">
            <w:t xml:space="preserve"> that we are considering</w:t>
          </w:r>
          <w:r>
            <w:t xml:space="preserve"> includes:</w:t>
          </w:r>
        </w:p>
        <w:p w14:paraId="77047B6D" w14:textId="77777777" w:rsidR="00FB0601" w:rsidRPr="00FB0601" w:rsidRDefault="00FB0601" w:rsidP="00FB0601">
          <w:pPr>
            <w:pStyle w:val="ListParagraph"/>
            <w:numPr>
              <w:ilvl w:val="0"/>
              <w:numId w:val="51"/>
            </w:numPr>
            <w:spacing w:before="100" w:beforeAutospacing="1" w:after="180" w:line="240" w:lineRule="auto"/>
            <w:rPr>
              <w:bCs/>
              <w:szCs w:val="24"/>
            </w:rPr>
          </w:pPr>
          <w:r w:rsidRPr="00FB0601">
            <w:rPr>
              <w:bCs/>
              <w:szCs w:val="24"/>
            </w:rPr>
            <w:t xml:space="preserve">There has been at least six months of experiencing five or more symptoms of hyperactivity and impulsiveness that are included in the standard Adult ADHD Self-Reporting Scale (ASRS).  </w:t>
          </w:r>
        </w:p>
        <w:p w14:paraId="24F08CAA" w14:textId="47F2EF25" w:rsidR="007D752C" w:rsidRPr="00FB0601" w:rsidRDefault="00FB0601" w:rsidP="00FB0601">
          <w:pPr>
            <w:pStyle w:val="ListParagraph"/>
            <w:numPr>
              <w:ilvl w:val="0"/>
              <w:numId w:val="51"/>
            </w:numPr>
            <w:spacing w:before="100" w:beforeAutospacing="1" w:after="180" w:line="240" w:lineRule="auto"/>
            <w:rPr>
              <w:bCs/>
              <w:szCs w:val="24"/>
            </w:rPr>
          </w:pPr>
          <w:r w:rsidRPr="00FB0601">
            <w:rPr>
              <w:bCs/>
              <w:szCs w:val="24"/>
            </w:rPr>
            <w:t>Some of the symptoms have been experienced since a young age, before the age of 12</w:t>
          </w:r>
        </w:p>
        <w:p w14:paraId="6A491BF5" w14:textId="3289288F" w:rsidR="00FB0601" w:rsidRPr="00FB0601" w:rsidRDefault="00FB0601" w:rsidP="00FB0601">
          <w:pPr>
            <w:pStyle w:val="ListParagraph"/>
            <w:numPr>
              <w:ilvl w:val="0"/>
              <w:numId w:val="51"/>
            </w:numPr>
            <w:spacing w:before="100" w:beforeAutospacing="1" w:after="180" w:line="240" w:lineRule="auto"/>
            <w:rPr>
              <w:bCs/>
              <w:szCs w:val="24"/>
            </w:rPr>
          </w:pPr>
          <w:r w:rsidRPr="00FB0601">
            <w:rPr>
              <w:bCs/>
              <w:szCs w:val="24"/>
            </w:rPr>
            <w:t>The symptoms are affecting at least two parts of life, for example, in education and work, or work and social situations, or education and social situations.</w:t>
          </w:r>
        </w:p>
        <w:p w14:paraId="047E58DB" w14:textId="027554F6" w:rsidR="00FB0601" w:rsidRPr="00FB0601" w:rsidRDefault="00FB0601" w:rsidP="00FB0601">
          <w:pPr>
            <w:pStyle w:val="ListParagraph"/>
            <w:numPr>
              <w:ilvl w:val="0"/>
              <w:numId w:val="51"/>
            </w:numPr>
            <w:spacing w:before="100" w:beforeAutospacing="1" w:after="180" w:line="240" w:lineRule="auto"/>
            <w:rPr>
              <w:bCs/>
              <w:szCs w:val="24"/>
            </w:rPr>
          </w:pPr>
          <w:r w:rsidRPr="00FB0601">
            <w:rPr>
              <w:bCs/>
              <w:szCs w:val="24"/>
            </w:rPr>
            <w:t>There is evidence that some of the symptoms are making it hard for them to cope and function in work, education or normal social situations.</w:t>
          </w:r>
        </w:p>
        <w:p w14:paraId="1A707346" w14:textId="4929349D" w:rsidR="00FB0601" w:rsidRPr="00FB0601" w:rsidRDefault="00FB0601" w:rsidP="00FB0601">
          <w:pPr>
            <w:pStyle w:val="ListParagraph"/>
            <w:numPr>
              <w:ilvl w:val="0"/>
              <w:numId w:val="51"/>
            </w:numPr>
            <w:spacing w:before="100" w:beforeAutospacing="1" w:after="180" w:line="240" w:lineRule="auto"/>
            <w:rPr>
              <w:bCs/>
              <w:szCs w:val="24"/>
            </w:rPr>
          </w:pPr>
          <w:r w:rsidRPr="00FB0601">
            <w:rPr>
              <w:bCs/>
              <w:szCs w:val="24"/>
            </w:rPr>
            <w:t>The symptoms can’t be explained by another mental health condition.</w:t>
          </w:r>
        </w:p>
        <w:p w14:paraId="58F76475" w14:textId="698A20A3" w:rsidR="007D752C" w:rsidRDefault="007D752C" w:rsidP="007D752C">
          <w:pPr>
            <w:spacing w:before="100" w:beforeAutospacing="1" w:after="180" w:line="240" w:lineRule="auto"/>
            <w:rPr>
              <w:bCs/>
              <w:szCs w:val="24"/>
            </w:rPr>
          </w:pPr>
          <w:r>
            <w:rPr>
              <w:bCs/>
              <w:szCs w:val="24"/>
            </w:rPr>
            <w:t xml:space="preserve">We want </w:t>
          </w:r>
          <w:r w:rsidR="003A6E2B">
            <w:rPr>
              <w:bCs/>
              <w:szCs w:val="24"/>
            </w:rPr>
            <w:t xml:space="preserve">feedback through the consultation on </w:t>
          </w:r>
          <w:proofErr w:type="gramStart"/>
          <w:r w:rsidR="003A6E2B">
            <w:rPr>
              <w:bCs/>
              <w:szCs w:val="24"/>
            </w:rPr>
            <w:t>this criteria</w:t>
          </w:r>
          <w:proofErr w:type="gramEnd"/>
          <w:r w:rsidR="003A6E2B">
            <w:rPr>
              <w:bCs/>
              <w:szCs w:val="24"/>
            </w:rPr>
            <w:t>, so please give it some consideration</w:t>
          </w:r>
          <w:r w:rsidR="0047260B">
            <w:rPr>
              <w:bCs/>
              <w:szCs w:val="24"/>
            </w:rPr>
            <w:t>.</w:t>
          </w:r>
        </w:p>
        <w:p w14:paraId="2F5C01F6" w14:textId="01B46869" w:rsidR="0047260B" w:rsidRPr="007D752C" w:rsidRDefault="007E3A8F" w:rsidP="00DF4619">
          <w:pPr>
            <w:pStyle w:val="Heading3"/>
          </w:pPr>
          <w:bookmarkStart w:id="28" w:name="_Toc191575946"/>
          <w:r>
            <w:t>A new triage team</w:t>
          </w:r>
          <w:bookmarkEnd w:id="28"/>
        </w:p>
        <w:p w14:paraId="3292F604" w14:textId="06842255" w:rsidR="007446D6" w:rsidRDefault="007E3A8F" w:rsidP="007C2F16">
          <w:r>
            <w:t>Under the new model all referrals from GPs will go to a triage team of specialist, trained health professionals.  Their job will be to apply the referral criteria to all the referrals.</w:t>
          </w:r>
          <w:r w:rsidR="007446D6">
            <w:t xml:space="preserve">  This will be done through face-to-face appointments.</w:t>
          </w:r>
        </w:p>
        <w:p w14:paraId="540C389A" w14:textId="40ABED0F" w:rsidR="007E3A8F" w:rsidRDefault="007E3A8F" w:rsidP="007C2F16">
          <w:r>
            <w:t>The patients who meet the criteria will be sent on for assessment, diagnosis and treatment – as they currently are.  Those who do not will be signposted to a range of tools and services that may help them to manage their condition.</w:t>
          </w:r>
        </w:p>
        <w:p w14:paraId="5D742004" w14:textId="02574A1B" w:rsidR="007E3A8F" w:rsidRDefault="007E3A8F" w:rsidP="007C2F16">
          <w:r>
            <w:t xml:space="preserve">The triage team will also prioritise the waiting list so those who are at most risk of coming to harm because of the ADHD and whose symptoms are most severe are seen fastest. </w:t>
          </w:r>
        </w:p>
        <w:p w14:paraId="1018A32F" w14:textId="19DA07CA" w:rsidR="007E3A8F" w:rsidRDefault="007E3A8F" w:rsidP="007E3A8F">
          <w:pPr>
            <w:pStyle w:val="Heading3"/>
          </w:pPr>
          <w:bookmarkStart w:id="29" w:name="_Toc191575947"/>
          <w:r>
            <w:t>Treatment and support</w:t>
          </w:r>
          <w:bookmarkEnd w:id="29"/>
        </w:p>
        <w:p w14:paraId="1C38F7F3" w14:textId="79870B8E" w:rsidR="007E3A8F" w:rsidRDefault="007E3A8F" w:rsidP="007C2F16">
          <w:r>
            <w:t>Evidence from across the country and through engagement with local communities has shown that when people have less severe symptoms of ADHD, a medical approach to neurodiversity with the only treatment or offer being strong medication can be the wrong approach.</w:t>
          </w:r>
        </w:p>
        <w:p w14:paraId="508CEFC1" w14:textId="77777777" w:rsidR="007E3A8F" w:rsidRDefault="007E3A8F" w:rsidP="007C2F16">
          <w:r>
            <w:t>Instead, we want to help people to access support that will help them to manage their symptoms so they can lead their life easier.</w:t>
          </w:r>
        </w:p>
        <w:p w14:paraId="07CFBED7" w14:textId="77777777" w:rsidR="007446D6" w:rsidRDefault="007E3A8F" w:rsidP="007C2F16">
          <w:pPr>
            <w:rPr>
              <w:bCs/>
            </w:rPr>
          </w:pPr>
          <w:r>
            <w:t>This means that</w:t>
          </w:r>
          <w:r w:rsidRPr="000E6128">
            <w:rPr>
              <w:bCs/>
            </w:rPr>
            <w:t xml:space="preserve">, those not prioritised </w:t>
          </w:r>
          <w:r>
            <w:rPr>
              <w:bCs/>
            </w:rPr>
            <w:t>or referred for assessment,</w:t>
          </w:r>
          <w:r w:rsidRPr="000E6128">
            <w:rPr>
              <w:bCs/>
            </w:rPr>
            <w:t xml:space="preserve"> would be signposted to self-help, peer support, online resources</w:t>
          </w:r>
          <w:r>
            <w:rPr>
              <w:bCs/>
            </w:rPr>
            <w:t xml:space="preserve"> and existing</w:t>
          </w:r>
          <w:r w:rsidRPr="000E6128">
            <w:rPr>
              <w:bCs/>
            </w:rPr>
            <w:t xml:space="preserve"> </w:t>
          </w:r>
          <w:r>
            <w:rPr>
              <w:bCs/>
            </w:rPr>
            <w:t>services</w:t>
          </w:r>
          <w:r w:rsidR="007446D6">
            <w:rPr>
              <w:bCs/>
            </w:rPr>
            <w:t xml:space="preserve"> like talking therapies in mental health services</w:t>
          </w:r>
          <w:r>
            <w:rPr>
              <w:bCs/>
            </w:rPr>
            <w:t xml:space="preserve">.  </w:t>
          </w:r>
        </w:p>
        <w:p w14:paraId="49D6AE15" w14:textId="482E2399" w:rsidR="007E3A8F" w:rsidRDefault="007446D6" w:rsidP="007C2F16">
          <w:pPr>
            <w:rPr>
              <w:bCs/>
            </w:rPr>
          </w:pPr>
          <w:r>
            <w:rPr>
              <w:bCs/>
            </w:rPr>
            <w:t>We will also signpost people to tools and support whilst they are waiting for their triage appointment or assessment, so people aren’t left to cope without help or advice.</w:t>
          </w:r>
        </w:p>
        <w:p w14:paraId="64F8234E" w14:textId="7BD26E53" w:rsidR="007E3A8F" w:rsidRPr="00DF4619" w:rsidRDefault="007446D6" w:rsidP="007C2F16">
          <w:r>
            <w:rPr>
              <w:bCs/>
            </w:rPr>
            <w:t>For those who are diagnosed, medication will still be offered should it be the most appropriate treatment, but wider services to help them manage their symptoms will also be offered.</w:t>
          </w:r>
        </w:p>
        <w:p w14:paraId="42883129" w14:textId="6AEF39A9" w:rsidR="000E6128" w:rsidRPr="000E6128" w:rsidRDefault="000E6128" w:rsidP="00DF4619">
          <w:pPr>
            <w:pStyle w:val="Heading3"/>
          </w:pPr>
          <w:bookmarkStart w:id="30" w:name="_Toc191575948"/>
          <w:r w:rsidRPr="000E6128">
            <w:t>Impact on patients</w:t>
          </w:r>
          <w:bookmarkEnd w:id="30"/>
        </w:p>
        <w:p w14:paraId="471AE0A1" w14:textId="1CE789D7" w:rsidR="007446D6" w:rsidRDefault="000E6128" w:rsidP="007C2F16">
          <w:bookmarkStart w:id="31" w:name="_Hlk183181222"/>
          <w:r w:rsidRPr="000E6128">
            <w:t xml:space="preserve">We recognise that </w:t>
          </w:r>
          <w:r w:rsidR="0047260B">
            <w:t xml:space="preserve">the introduction of referral criteria and </w:t>
          </w:r>
          <w:r w:rsidRPr="000E6128">
            <w:t>triage</w:t>
          </w:r>
          <w:r w:rsidR="0047260B">
            <w:t xml:space="preserve"> is likely to</w:t>
          </w:r>
          <w:r w:rsidRPr="000E6128">
            <w:t xml:space="preserve"> have a considerable impact on patients</w:t>
          </w:r>
          <w:r w:rsidR="007446D6">
            <w:t xml:space="preserve"> – especially those already on the waiting list who are expecting to go straight for assessment</w:t>
          </w:r>
          <w:r w:rsidRPr="000E6128">
            <w:t xml:space="preserve">. </w:t>
          </w:r>
        </w:p>
        <w:p w14:paraId="1C99690E" w14:textId="71742B3A" w:rsidR="000E6128" w:rsidRPr="000E6128" w:rsidRDefault="000E6128" w:rsidP="007C2F16">
          <w:r w:rsidRPr="000E6128">
            <w:t>However, in considering the suitability of such a model, we need to balance this against the very clear patient benefits:</w:t>
          </w:r>
        </w:p>
        <w:p w14:paraId="446002A5" w14:textId="10AB4BDB" w:rsidR="000E6128" w:rsidRPr="000E6128" w:rsidRDefault="002B4432" w:rsidP="000E6128">
          <w:pPr>
            <w:numPr>
              <w:ilvl w:val="0"/>
              <w:numId w:val="46"/>
            </w:numPr>
            <w:spacing w:before="100" w:beforeAutospacing="1" w:after="180" w:line="240" w:lineRule="auto"/>
            <w:rPr>
              <w:szCs w:val="24"/>
            </w:rPr>
          </w:pPr>
          <w:r>
            <w:rPr>
              <w:szCs w:val="24"/>
            </w:rPr>
            <w:t>Shorter waiting times</w:t>
          </w:r>
          <w:r w:rsidR="007446D6">
            <w:rPr>
              <w:szCs w:val="24"/>
            </w:rPr>
            <w:t>.</w:t>
          </w:r>
        </w:p>
        <w:p w14:paraId="32525580" w14:textId="2F580101" w:rsidR="000E6128" w:rsidRPr="000E6128" w:rsidRDefault="000E6128" w:rsidP="000E6128">
          <w:pPr>
            <w:numPr>
              <w:ilvl w:val="0"/>
              <w:numId w:val="46"/>
            </w:numPr>
            <w:spacing w:before="100" w:beforeAutospacing="1" w:after="180" w:line="240" w:lineRule="auto"/>
            <w:rPr>
              <w:szCs w:val="24"/>
            </w:rPr>
          </w:pPr>
          <w:r w:rsidRPr="000E6128">
            <w:rPr>
              <w:szCs w:val="24"/>
            </w:rPr>
            <w:t>Care based on need and risk</w:t>
          </w:r>
          <w:r w:rsidR="007446D6">
            <w:rPr>
              <w:szCs w:val="24"/>
            </w:rPr>
            <w:t xml:space="preserve"> with p</w:t>
          </w:r>
          <w:r w:rsidRPr="000E6128">
            <w:rPr>
              <w:szCs w:val="24"/>
            </w:rPr>
            <w:t>eople presenting with severe difficulties, distress et</w:t>
          </w:r>
          <w:r w:rsidR="007446D6">
            <w:rPr>
              <w:szCs w:val="24"/>
            </w:rPr>
            <w:t xml:space="preserve">, </w:t>
          </w:r>
          <w:r w:rsidRPr="000E6128">
            <w:rPr>
              <w:szCs w:val="24"/>
            </w:rPr>
            <w:t>will have their diagnosis and treatment prioritised, resulting in them being seen sooner and reducing the risk of harm</w:t>
          </w:r>
          <w:r w:rsidR="007446D6">
            <w:rPr>
              <w:szCs w:val="24"/>
            </w:rPr>
            <w:t>.</w:t>
          </w:r>
        </w:p>
        <w:p w14:paraId="5BDE0912" w14:textId="40EB4254" w:rsidR="007446D6" w:rsidRPr="000E6128" w:rsidRDefault="000E6128" w:rsidP="000E6128">
          <w:pPr>
            <w:numPr>
              <w:ilvl w:val="0"/>
              <w:numId w:val="46"/>
            </w:numPr>
            <w:spacing w:before="100" w:beforeAutospacing="1" w:after="180" w:line="240" w:lineRule="auto"/>
            <w:rPr>
              <w:szCs w:val="24"/>
            </w:rPr>
          </w:pPr>
          <w:r w:rsidRPr="000E6128">
            <w:rPr>
              <w:szCs w:val="24"/>
            </w:rPr>
            <w:t xml:space="preserve">The development of </w:t>
          </w:r>
          <w:r w:rsidR="007446D6">
            <w:rPr>
              <w:szCs w:val="24"/>
            </w:rPr>
            <w:t>a wider offer of non-medical support to help people manage symptoms.</w:t>
          </w:r>
        </w:p>
        <w:p w14:paraId="23C735B4" w14:textId="24E40063" w:rsidR="006A10A1" w:rsidRDefault="007446D6" w:rsidP="003312C5">
          <w:pPr>
            <w:numPr>
              <w:ilvl w:val="0"/>
              <w:numId w:val="46"/>
            </w:numPr>
            <w:spacing w:before="100" w:beforeAutospacing="1" w:after="180" w:line="240" w:lineRule="auto"/>
          </w:pPr>
          <w:r w:rsidRPr="007446D6">
            <w:rPr>
              <w:szCs w:val="24"/>
            </w:rPr>
            <w:t>The avoidance of over</w:t>
          </w:r>
          <w:r>
            <w:rPr>
              <w:szCs w:val="24"/>
            </w:rPr>
            <w:t>-</w:t>
          </w:r>
          <w:r w:rsidRPr="007446D6">
            <w:rPr>
              <w:szCs w:val="24"/>
            </w:rPr>
            <w:t>medicalising and over</w:t>
          </w:r>
          <w:r>
            <w:rPr>
              <w:szCs w:val="24"/>
            </w:rPr>
            <w:t>-</w:t>
          </w:r>
          <w:r w:rsidRPr="007446D6">
            <w:rPr>
              <w:szCs w:val="24"/>
            </w:rPr>
            <w:t>prescribing for neurodiversity</w:t>
          </w:r>
          <w:r>
            <w:rPr>
              <w:szCs w:val="24"/>
            </w:rPr>
            <w:t>.</w:t>
          </w:r>
          <w:bookmarkEnd w:id="31"/>
        </w:p>
        <w:p w14:paraId="38402217" w14:textId="4DF0E780" w:rsidR="003312C5" w:rsidRDefault="00557043" w:rsidP="007C2F16">
          <w:pPr>
            <w:pStyle w:val="Heading2"/>
          </w:pPr>
          <w:bookmarkStart w:id="32" w:name="_Toc191575949"/>
          <w:r>
            <w:t>What are the options for the future</w:t>
          </w:r>
          <w:bookmarkEnd w:id="32"/>
        </w:p>
        <w:p w14:paraId="1DDA471D" w14:textId="77777777" w:rsidR="00A47458" w:rsidRDefault="00557043" w:rsidP="00557043">
          <w:r>
            <w:t>We considered all the different ways we could improve ADHD services across Greater Manchester,</w:t>
          </w:r>
          <w:r w:rsidR="00A47458">
            <w:t xml:space="preserve"> meeting the new model of care and</w:t>
          </w:r>
          <w:r>
            <w:t xml:space="preserve"> reducing waiting times</w:t>
          </w:r>
          <w:r w:rsidR="00A47458">
            <w:t>,</w:t>
          </w:r>
          <w:r>
            <w:t xml:space="preserve"> making it quicker for those who need it most to get support and treatment.  Each of these ways was called an option.  </w:t>
          </w:r>
        </w:p>
        <w:p w14:paraId="0BA6B22C" w14:textId="7412E703" w:rsidR="00557043" w:rsidRDefault="00557043" w:rsidP="00557043">
          <w:r>
            <w:t xml:space="preserve">8 potential options were originally </w:t>
          </w:r>
          <w:proofErr w:type="gramStart"/>
          <w:r>
            <w:t>identified</w:t>
          </w:r>
          <w:proofErr w:type="gramEnd"/>
          <w:r w:rsidR="00A47458">
            <w:t xml:space="preserve"> and they are set out below.</w:t>
          </w:r>
        </w:p>
        <w:p w14:paraId="74C17555" w14:textId="5D556555" w:rsidR="00551552" w:rsidRDefault="00A47458" w:rsidP="00A47458">
          <w:pPr>
            <w:spacing w:before="100" w:beforeAutospacing="1" w:after="180"/>
            <w:rPr>
              <w:rFonts w:eastAsia="Calibri"/>
              <w:b/>
              <w:bCs/>
              <w:szCs w:val="24"/>
            </w:rPr>
          </w:pPr>
          <w:r w:rsidRPr="004C7A09">
            <w:rPr>
              <w:rFonts w:eastAsia="Calibri"/>
              <w:szCs w:val="24"/>
            </w:rPr>
            <w:t>Option 1:</w:t>
          </w:r>
          <w:r w:rsidRPr="004C7A09">
            <w:rPr>
              <w:rFonts w:eastAsia="Calibri"/>
              <w:b/>
              <w:bCs/>
              <w:szCs w:val="24"/>
            </w:rPr>
            <w:t xml:space="preserve"> </w:t>
          </w:r>
          <w:r w:rsidR="00913495">
            <w:rPr>
              <w:rFonts w:eastAsia="Calibri"/>
              <w:b/>
              <w:bCs/>
              <w:szCs w:val="24"/>
            </w:rPr>
            <w:t>Do nothing and make n</w:t>
          </w:r>
          <w:r w:rsidR="00551552">
            <w:rPr>
              <w:rFonts w:eastAsia="Calibri"/>
              <w:b/>
              <w:bCs/>
              <w:szCs w:val="24"/>
            </w:rPr>
            <w:t>o change</w:t>
          </w:r>
        </w:p>
        <w:p w14:paraId="1BA17496" w14:textId="29A6C56A" w:rsidR="00A47458" w:rsidRPr="00DF4619" w:rsidRDefault="00A47458" w:rsidP="00A47458">
          <w:pPr>
            <w:spacing w:before="100" w:beforeAutospacing="1" w:after="180"/>
            <w:rPr>
              <w:rFonts w:eastAsia="Calibri"/>
              <w:b/>
              <w:bCs/>
              <w:szCs w:val="24"/>
            </w:rPr>
          </w:pPr>
          <w:r w:rsidRPr="00DF4619">
            <w:rPr>
              <w:rFonts w:eastAsia="Calibri"/>
              <w:szCs w:val="24"/>
            </w:rPr>
            <w:t>Make no changes</w:t>
          </w:r>
          <w:r w:rsidRPr="004C7A09">
            <w:rPr>
              <w:rFonts w:eastAsia="Calibri"/>
              <w:szCs w:val="24"/>
            </w:rPr>
            <w:t xml:space="preserve"> to the service which currently exists</w:t>
          </w:r>
          <w:r w:rsidR="007C2F16">
            <w:rPr>
              <w:rFonts w:eastAsia="Calibri"/>
              <w:szCs w:val="24"/>
            </w:rPr>
            <w:t>.</w:t>
          </w:r>
        </w:p>
        <w:p w14:paraId="69776917" w14:textId="40A7CEA8" w:rsidR="00551552" w:rsidRDefault="00A47458" w:rsidP="00A47458">
          <w:pPr>
            <w:spacing w:before="100" w:beforeAutospacing="1" w:after="180"/>
            <w:rPr>
              <w:rFonts w:eastAsia="Calibri"/>
              <w:szCs w:val="24"/>
            </w:rPr>
          </w:pPr>
          <w:r w:rsidRPr="004C7A09">
            <w:rPr>
              <w:rFonts w:eastAsia="Calibri"/>
              <w:szCs w:val="24"/>
            </w:rPr>
            <w:t>Option 2</w:t>
          </w:r>
          <w:r w:rsidRPr="00DF4619">
            <w:rPr>
              <w:rFonts w:eastAsia="Calibri"/>
              <w:b/>
              <w:bCs/>
              <w:szCs w:val="24"/>
            </w:rPr>
            <w:t xml:space="preserve">: </w:t>
          </w:r>
          <w:r w:rsidR="00551552" w:rsidRPr="00DF4619">
            <w:rPr>
              <w:rFonts w:eastAsia="Calibri"/>
              <w:b/>
              <w:bCs/>
              <w:szCs w:val="24"/>
            </w:rPr>
            <w:t xml:space="preserve">A face-to-face </w:t>
          </w:r>
          <w:r w:rsidR="00551552">
            <w:rPr>
              <w:rFonts w:eastAsia="Calibri"/>
              <w:b/>
              <w:bCs/>
              <w:szCs w:val="24"/>
            </w:rPr>
            <w:t>review</w:t>
          </w:r>
          <w:r w:rsidR="00551552" w:rsidRPr="00DF4619">
            <w:rPr>
              <w:rFonts w:eastAsia="Calibri"/>
              <w:b/>
              <w:bCs/>
              <w:szCs w:val="24"/>
            </w:rPr>
            <w:t xml:space="preserve"> against referral criteria</w:t>
          </w:r>
          <w:r w:rsidR="00041766">
            <w:rPr>
              <w:rFonts w:eastAsia="Calibri"/>
              <w:b/>
              <w:bCs/>
              <w:szCs w:val="24"/>
            </w:rPr>
            <w:t xml:space="preserve"> with support for those diagnosed</w:t>
          </w:r>
        </w:p>
        <w:p w14:paraId="2619A731" w14:textId="146B0A50" w:rsidR="00A47458" w:rsidRDefault="00A47458" w:rsidP="00A47458">
          <w:pPr>
            <w:spacing w:before="100" w:beforeAutospacing="1" w:after="180"/>
            <w:rPr>
              <w:rFonts w:eastAsia="Calibri"/>
              <w:szCs w:val="24"/>
            </w:rPr>
          </w:pPr>
          <w:r>
            <w:rPr>
              <w:rFonts w:eastAsia="Calibri"/>
              <w:szCs w:val="24"/>
            </w:rPr>
            <w:t>Introduce referral criteria that people must meet to get assessed for diagnosis and offered treatment and support. With:</w:t>
          </w:r>
        </w:p>
        <w:p w14:paraId="7376D796" w14:textId="466739C0" w:rsidR="00A47458" w:rsidRDefault="00A47458" w:rsidP="00A47458">
          <w:pPr>
            <w:pStyle w:val="ListParagraph"/>
            <w:numPr>
              <w:ilvl w:val="0"/>
              <w:numId w:val="52"/>
            </w:numPr>
            <w:spacing w:before="100" w:beforeAutospacing="1" w:after="180"/>
            <w:rPr>
              <w:rFonts w:eastAsia="Calibri"/>
              <w:szCs w:val="24"/>
            </w:rPr>
          </w:pPr>
          <w:r>
            <w:rPr>
              <w:rFonts w:eastAsia="Calibri"/>
              <w:szCs w:val="24"/>
            </w:rPr>
            <w:t>People who meet the criteria go forward for assessment, diagnosis and treatment</w:t>
          </w:r>
        </w:p>
        <w:p w14:paraId="3D50852C" w14:textId="6F7BB2BD" w:rsidR="00A47458" w:rsidRPr="00DF4619" w:rsidRDefault="00A47458" w:rsidP="00DF4619">
          <w:pPr>
            <w:pStyle w:val="ListParagraph"/>
            <w:numPr>
              <w:ilvl w:val="0"/>
              <w:numId w:val="52"/>
            </w:numPr>
            <w:spacing w:before="100" w:beforeAutospacing="1" w:after="180"/>
            <w:rPr>
              <w:rFonts w:eastAsia="Calibri"/>
              <w:szCs w:val="24"/>
            </w:rPr>
          </w:pPr>
          <w:r>
            <w:rPr>
              <w:rFonts w:eastAsia="Calibri"/>
              <w:szCs w:val="24"/>
            </w:rPr>
            <w:t>People who don’t meet the criteria get discharged with no further support</w:t>
          </w:r>
        </w:p>
        <w:p w14:paraId="5FBB42AC" w14:textId="7C566DC0" w:rsidR="00551552" w:rsidRDefault="00A47458" w:rsidP="00A47458">
          <w:pPr>
            <w:spacing w:before="100" w:beforeAutospacing="1" w:after="180"/>
            <w:rPr>
              <w:rFonts w:eastAsia="Calibri"/>
              <w:szCs w:val="24"/>
            </w:rPr>
          </w:pPr>
          <w:r w:rsidRPr="004C7A09">
            <w:rPr>
              <w:rFonts w:eastAsia="Calibri"/>
              <w:szCs w:val="24"/>
            </w:rPr>
            <w:t xml:space="preserve">Option 3: </w:t>
          </w:r>
          <w:r w:rsidR="00551552" w:rsidRPr="00AD2A68">
            <w:rPr>
              <w:rFonts w:eastAsia="Calibri"/>
              <w:b/>
              <w:bCs/>
              <w:szCs w:val="24"/>
            </w:rPr>
            <w:t xml:space="preserve">A face-to-face </w:t>
          </w:r>
          <w:r w:rsidR="00551552">
            <w:rPr>
              <w:rFonts w:eastAsia="Calibri"/>
              <w:b/>
              <w:bCs/>
              <w:szCs w:val="24"/>
            </w:rPr>
            <w:t>review</w:t>
          </w:r>
          <w:r w:rsidR="00551552" w:rsidRPr="00AD2A68">
            <w:rPr>
              <w:rFonts w:eastAsia="Calibri"/>
              <w:b/>
              <w:bCs/>
              <w:szCs w:val="24"/>
            </w:rPr>
            <w:t xml:space="preserve"> against referral criteria</w:t>
          </w:r>
          <w:r w:rsidR="00551552">
            <w:rPr>
              <w:rFonts w:eastAsia="Calibri"/>
              <w:b/>
              <w:bCs/>
              <w:szCs w:val="24"/>
            </w:rPr>
            <w:t xml:space="preserve"> with support for everyone</w:t>
          </w:r>
        </w:p>
        <w:p w14:paraId="2862F649" w14:textId="0E6F5276" w:rsidR="00A47458" w:rsidRDefault="00A47458" w:rsidP="00A47458">
          <w:pPr>
            <w:spacing w:before="100" w:beforeAutospacing="1" w:after="180"/>
            <w:rPr>
              <w:rFonts w:eastAsia="Calibri"/>
              <w:szCs w:val="24"/>
            </w:rPr>
          </w:pPr>
          <w:r>
            <w:rPr>
              <w:rFonts w:eastAsia="Calibri"/>
              <w:szCs w:val="24"/>
            </w:rPr>
            <w:t>Introduce referral criteria that people must meet to get assessed for diagnosis and offered treatment and support. With:</w:t>
          </w:r>
        </w:p>
        <w:p w14:paraId="778F122D" w14:textId="77777777" w:rsidR="00A47458" w:rsidRDefault="00A47458" w:rsidP="00A47458">
          <w:pPr>
            <w:pStyle w:val="ListParagraph"/>
            <w:numPr>
              <w:ilvl w:val="0"/>
              <w:numId w:val="52"/>
            </w:numPr>
            <w:spacing w:before="100" w:beforeAutospacing="1" w:after="180"/>
            <w:rPr>
              <w:rFonts w:eastAsia="Calibri"/>
              <w:szCs w:val="24"/>
            </w:rPr>
          </w:pPr>
          <w:r>
            <w:rPr>
              <w:rFonts w:eastAsia="Calibri"/>
              <w:szCs w:val="24"/>
            </w:rPr>
            <w:t>People who meet the criteria go forward for assessment, diagnosis and treatment</w:t>
          </w:r>
        </w:p>
        <w:p w14:paraId="46B94960" w14:textId="32A70B01" w:rsidR="00A47458" w:rsidRPr="00AD2A68" w:rsidRDefault="00A47458" w:rsidP="00A47458">
          <w:pPr>
            <w:pStyle w:val="ListParagraph"/>
            <w:numPr>
              <w:ilvl w:val="0"/>
              <w:numId w:val="52"/>
            </w:numPr>
            <w:spacing w:before="100" w:beforeAutospacing="1" w:after="180"/>
            <w:rPr>
              <w:rFonts w:eastAsia="Calibri"/>
              <w:szCs w:val="24"/>
            </w:rPr>
          </w:pPr>
          <w:r>
            <w:rPr>
              <w:rFonts w:eastAsia="Calibri"/>
              <w:szCs w:val="24"/>
            </w:rPr>
            <w:t>People who don’t meet the criteria get signposted to tools, peer support groups and services to help them manage their symptoms</w:t>
          </w:r>
        </w:p>
        <w:p w14:paraId="3BFC3A5E" w14:textId="1AD871CA" w:rsidR="00551552" w:rsidRDefault="00A47458" w:rsidP="00A47458">
          <w:pPr>
            <w:spacing w:before="100" w:beforeAutospacing="1" w:after="180"/>
            <w:rPr>
              <w:rFonts w:eastAsia="Calibri"/>
              <w:szCs w:val="24"/>
            </w:rPr>
          </w:pPr>
          <w:r w:rsidRPr="004C7A09">
            <w:rPr>
              <w:rFonts w:eastAsia="Calibri"/>
              <w:szCs w:val="24"/>
            </w:rPr>
            <w:t>Option 4:</w:t>
          </w:r>
          <w:r>
            <w:rPr>
              <w:rFonts w:eastAsia="Calibri"/>
              <w:szCs w:val="24"/>
            </w:rPr>
            <w:t xml:space="preserve"> </w:t>
          </w:r>
          <w:r w:rsidR="00551552">
            <w:rPr>
              <w:rFonts w:eastAsia="Calibri"/>
              <w:b/>
              <w:bCs/>
              <w:szCs w:val="24"/>
            </w:rPr>
            <w:t>Support for everyone with a</w:t>
          </w:r>
          <w:r w:rsidR="00551552" w:rsidRPr="00AD2A68">
            <w:rPr>
              <w:rFonts w:eastAsia="Calibri"/>
              <w:b/>
              <w:bCs/>
              <w:szCs w:val="24"/>
            </w:rPr>
            <w:t xml:space="preserve"> face-to-face </w:t>
          </w:r>
          <w:r w:rsidR="00551552">
            <w:rPr>
              <w:rFonts w:eastAsia="Calibri"/>
              <w:b/>
              <w:bCs/>
              <w:szCs w:val="24"/>
            </w:rPr>
            <w:t>review</w:t>
          </w:r>
          <w:r w:rsidR="00551552" w:rsidRPr="00AD2A68">
            <w:rPr>
              <w:rFonts w:eastAsia="Calibri"/>
              <w:b/>
              <w:bCs/>
              <w:szCs w:val="24"/>
            </w:rPr>
            <w:t xml:space="preserve"> against referral criteria</w:t>
          </w:r>
          <w:r w:rsidR="00551552">
            <w:rPr>
              <w:rFonts w:eastAsia="Calibri"/>
              <w:b/>
              <w:bCs/>
              <w:szCs w:val="24"/>
            </w:rPr>
            <w:t xml:space="preserve"> </w:t>
          </w:r>
          <w:r w:rsidR="00D43978">
            <w:rPr>
              <w:rFonts w:eastAsia="Calibri"/>
              <w:b/>
              <w:bCs/>
              <w:szCs w:val="24"/>
            </w:rPr>
            <w:t xml:space="preserve">and triage for assessment </w:t>
          </w:r>
          <w:r w:rsidR="00551552">
            <w:rPr>
              <w:rFonts w:eastAsia="Calibri"/>
              <w:b/>
              <w:bCs/>
              <w:szCs w:val="24"/>
            </w:rPr>
            <w:t>only undertaken after the support doesn’t work</w:t>
          </w:r>
        </w:p>
        <w:p w14:paraId="07B5A67C" w14:textId="6740CCC3" w:rsidR="00A47458" w:rsidRDefault="00A47458" w:rsidP="00A47458">
          <w:pPr>
            <w:spacing w:before="100" w:beforeAutospacing="1" w:after="180"/>
            <w:rPr>
              <w:rFonts w:eastAsia="Calibri"/>
              <w:szCs w:val="24"/>
            </w:rPr>
          </w:pPr>
          <w:r>
            <w:rPr>
              <w:rFonts w:eastAsia="Calibri"/>
              <w:szCs w:val="24"/>
            </w:rPr>
            <w:t>Everyone who is referred is first signposted to tools, peer support groups and services to help them to manage their symptoms.  If this support doesn’t help, people then get triaged against the referral criteria for assessment for diagnosis</w:t>
          </w:r>
          <w:r w:rsidR="00551552">
            <w:rPr>
              <w:rFonts w:eastAsia="Calibri"/>
              <w:szCs w:val="24"/>
            </w:rPr>
            <w:t xml:space="preserve"> and treatment.</w:t>
          </w:r>
        </w:p>
        <w:p w14:paraId="6C0ECBDC" w14:textId="4990FD23" w:rsidR="00551552" w:rsidRDefault="00551552" w:rsidP="00551552">
          <w:pPr>
            <w:spacing w:before="100" w:beforeAutospacing="1" w:after="180"/>
            <w:rPr>
              <w:rFonts w:eastAsia="Calibri"/>
              <w:szCs w:val="24"/>
            </w:rPr>
          </w:pPr>
          <w:r w:rsidRPr="004C7A09">
            <w:rPr>
              <w:rFonts w:eastAsia="Calibri"/>
              <w:szCs w:val="24"/>
            </w:rPr>
            <w:t xml:space="preserve">Option 5: </w:t>
          </w:r>
          <w:r w:rsidRPr="00AD2A68">
            <w:rPr>
              <w:rFonts w:eastAsia="Calibri"/>
              <w:b/>
              <w:bCs/>
              <w:szCs w:val="24"/>
            </w:rPr>
            <w:t>A</w:t>
          </w:r>
          <w:r>
            <w:rPr>
              <w:rFonts w:eastAsia="Calibri"/>
              <w:b/>
              <w:bCs/>
              <w:szCs w:val="24"/>
            </w:rPr>
            <w:t>n online</w:t>
          </w:r>
          <w:r w:rsidR="00B33B0B">
            <w:rPr>
              <w:rFonts w:eastAsia="Calibri"/>
              <w:b/>
              <w:bCs/>
              <w:szCs w:val="24"/>
            </w:rPr>
            <w:t xml:space="preserve"> self-assessment</w:t>
          </w:r>
          <w:r>
            <w:rPr>
              <w:rFonts w:eastAsia="Calibri"/>
              <w:b/>
              <w:bCs/>
              <w:szCs w:val="24"/>
            </w:rPr>
            <w:t xml:space="preserve"> review</w:t>
          </w:r>
          <w:r w:rsidRPr="00AD2A68">
            <w:rPr>
              <w:rFonts w:eastAsia="Calibri"/>
              <w:b/>
              <w:bCs/>
              <w:szCs w:val="24"/>
            </w:rPr>
            <w:t xml:space="preserve"> against referral criteria</w:t>
          </w:r>
          <w:r w:rsidR="00041766">
            <w:rPr>
              <w:rFonts w:eastAsia="Calibri"/>
              <w:b/>
              <w:bCs/>
              <w:szCs w:val="24"/>
            </w:rPr>
            <w:t xml:space="preserve"> with support for</w:t>
          </w:r>
          <w:r w:rsidR="001C558B">
            <w:rPr>
              <w:rFonts w:eastAsia="Calibri"/>
              <w:b/>
              <w:bCs/>
              <w:szCs w:val="24"/>
            </w:rPr>
            <w:t xml:space="preserve"> just</w:t>
          </w:r>
          <w:r w:rsidR="00041766">
            <w:rPr>
              <w:rFonts w:eastAsia="Calibri"/>
              <w:b/>
              <w:bCs/>
              <w:szCs w:val="24"/>
            </w:rPr>
            <w:t xml:space="preserve"> those diagnosed</w:t>
          </w:r>
        </w:p>
        <w:p w14:paraId="75BA4D09" w14:textId="44422A0D" w:rsidR="00551552" w:rsidRDefault="00551552" w:rsidP="00551552">
          <w:pPr>
            <w:spacing w:before="100" w:beforeAutospacing="1" w:after="180"/>
            <w:rPr>
              <w:rFonts w:eastAsia="Calibri"/>
              <w:szCs w:val="24"/>
            </w:rPr>
          </w:pPr>
          <w:r>
            <w:rPr>
              <w:rFonts w:eastAsia="Calibri"/>
              <w:szCs w:val="24"/>
            </w:rPr>
            <w:t>Introduce referral criteria with an online referral criteria tool that people complete by themselves that people must meet to get assessed for diagnosis and offered treatment and support. With:</w:t>
          </w:r>
        </w:p>
        <w:p w14:paraId="072A4A15" w14:textId="77777777" w:rsidR="00551552" w:rsidRDefault="00551552" w:rsidP="00551552">
          <w:pPr>
            <w:pStyle w:val="ListParagraph"/>
            <w:numPr>
              <w:ilvl w:val="0"/>
              <w:numId w:val="52"/>
            </w:numPr>
            <w:spacing w:before="100" w:beforeAutospacing="1" w:after="180"/>
            <w:rPr>
              <w:rFonts w:eastAsia="Calibri"/>
              <w:szCs w:val="24"/>
            </w:rPr>
          </w:pPr>
          <w:r>
            <w:rPr>
              <w:rFonts w:eastAsia="Calibri"/>
              <w:szCs w:val="24"/>
            </w:rPr>
            <w:t>People who meet the criteria go forward for assessment, diagnosis and treatment</w:t>
          </w:r>
        </w:p>
        <w:p w14:paraId="7C68CC2F" w14:textId="77777777" w:rsidR="00551552" w:rsidRPr="00AD2A68" w:rsidRDefault="00551552" w:rsidP="00551552">
          <w:pPr>
            <w:pStyle w:val="ListParagraph"/>
            <w:numPr>
              <w:ilvl w:val="0"/>
              <w:numId w:val="52"/>
            </w:numPr>
            <w:spacing w:before="100" w:beforeAutospacing="1" w:after="180"/>
            <w:rPr>
              <w:rFonts w:eastAsia="Calibri"/>
              <w:szCs w:val="24"/>
            </w:rPr>
          </w:pPr>
          <w:r>
            <w:rPr>
              <w:rFonts w:eastAsia="Calibri"/>
              <w:szCs w:val="24"/>
            </w:rPr>
            <w:t>People who don’t meet the criteria get discharged with no further support</w:t>
          </w:r>
        </w:p>
        <w:p w14:paraId="413B133B" w14:textId="2ECA5730" w:rsidR="00551552" w:rsidRDefault="00551552" w:rsidP="00551552">
          <w:pPr>
            <w:spacing w:before="100" w:beforeAutospacing="1" w:after="180"/>
            <w:rPr>
              <w:rFonts w:eastAsia="Calibri"/>
              <w:szCs w:val="24"/>
            </w:rPr>
          </w:pPr>
          <w:r w:rsidRPr="004C7A09">
            <w:rPr>
              <w:rFonts w:eastAsia="Calibri"/>
              <w:szCs w:val="24"/>
            </w:rPr>
            <w:t xml:space="preserve">Option </w:t>
          </w:r>
          <w:r>
            <w:rPr>
              <w:rFonts w:eastAsia="Calibri"/>
              <w:szCs w:val="24"/>
            </w:rPr>
            <w:t>6</w:t>
          </w:r>
          <w:r w:rsidRPr="004C7A09">
            <w:rPr>
              <w:rFonts w:eastAsia="Calibri"/>
              <w:szCs w:val="24"/>
            </w:rPr>
            <w:t xml:space="preserve">: </w:t>
          </w:r>
          <w:r w:rsidRPr="00AD2A68">
            <w:rPr>
              <w:rFonts w:eastAsia="Calibri"/>
              <w:b/>
              <w:bCs/>
              <w:szCs w:val="24"/>
            </w:rPr>
            <w:t>A</w:t>
          </w:r>
          <w:r>
            <w:rPr>
              <w:rFonts w:eastAsia="Calibri"/>
              <w:b/>
              <w:bCs/>
              <w:szCs w:val="24"/>
            </w:rPr>
            <w:t>n online</w:t>
          </w:r>
          <w:r w:rsidR="00B33B0B">
            <w:rPr>
              <w:rFonts w:eastAsia="Calibri"/>
              <w:b/>
              <w:bCs/>
              <w:szCs w:val="24"/>
            </w:rPr>
            <w:t xml:space="preserve"> self-assessment</w:t>
          </w:r>
          <w:r>
            <w:rPr>
              <w:rFonts w:eastAsia="Calibri"/>
              <w:b/>
              <w:bCs/>
              <w:szCs w:val="24"/>
            </w:rPr>
            <w:t xml:space="preserve"> review</w:t>
          </w:r>
          <w:r w:rsidRPr="00AD2A68">
            <w:rPr>
              <w:rFonts w:eastAsia="Calibri"/>
              <w:b/>
              <w:bCs/>
              <w:szCs w:val="24"/>
            </w:rPr>
            <w:t xml:space="preserve"> against referral criteria</w:t>
          </w:r>
          <w:r>
            <w:rPr>
              <w:rFonts w:eastAsia="Calibri"/>
              <w:b/>
              <w:bCs/>
              <w:szCs w:val="24"/>
            </w:rPr>
            <w:t xml:space="preserve"> with support for everyone</w:t>
          </w:r>
        </w:p>
        <w:p w14:paraId="125D9235" w14:textId="3E33BD38" w:rsidR="00551552" w:rsidRDefault="00551552" w:rsidP="00551552">
          <w:pPr>
            <w:spacing w:before="100" w:beforeAutospacing="1" w:after="180"/>
            <w:rPr>
              <w:rFonts w:eastAsia="Calibri"/>
              <w:szCs w:val="24"/>
            </w:rPr>
          </w:pPr>
          <w:r>
            <w:rPr>
              <w:rFonts w:eastAsia="Calibri"/>
              <w:szCs w:val="24"/>
            </w:rPr>
            <w:t>Introduce referral criteria with an online referral criteria tool that people complete by themselves that people must meet to get assessed for diagnosis and offered treatment and support. With:</w:t>
          </w:r>
        </w:p>
        <w:p w14:paraId="2ABEB194" w14:textId="77777777" w:rsidR="00551552" w:rsidRDefault="00551552" w:rsidP="00551552">
          <w:pPr>
            <w:pStyle w:val="ListParagraph"/>
            <w:numPr>
              <w:ilvl w:val="0"/>
              <w:numId w:val="52"/>
            </w:numPr>
            <w:spacing w:before="100" w:beforeAutospacing="1" w:after="180"/>
            <w:rPr>
              <w:rFonts w:eastAsia="Calibri"/>
              <w:szCs w:val="24"/>
            </w:rPr>
          </w:pPr>
          <w:r>
            <w:rPr>
              <w:rFonts w:eastAsia="Calibri"/>
              <w:szCs w:val="24"/>
            </w:rPr>
            <w:t>People who meet the criteria go forward for assessment, diagnosis and treatment</w:t>
          </w:r>
        </w:p>
        <w:p w14:paraId="70AF48B0" w14:textId="77777777" w:rsidR="00551552" w:rsidRPr="00AD2A68" w:rsidRDefault="00551552" w:rsidP="00551552">
          <w:pPr>
            <w:pStyle w:val="ListParagraph"/>
            <w:numPr>
              <w:ilvl w:val="0"/>
              <w:numId w:val="52"/>
            </w:numPr>
            <w:spacing w:before="100" w:beforeAutospacing="1" w:after="180"/>
            <w:rPr>
              <w:rFonts w:eastAsia="Calibri"/>
              <w:szCs w:val="24"/>
            </w:rPr>
          </w:pPr>
          <w:r>
            <w:rPr>
              <w:rFonts w:eastAsia="Calibri"/>
              <w:szCs w:val="24"/>
            </w:rPr>
            <w:t>People who don’t meet the criteria get signposted to tools, peer support groups and services to help them manage their symptoms</w:t>
          </w:r>
        </w:p>
        <w:p w14:paraId="578FD95E" w14:textId="77777777" w:rsidR="00551552" w:rsidRDefault="00551552" w:rsidP="00A47458">
          <w:pPr>
            <w:spacing w:before="100" w:beforeAutospacing="1" w:after="180"/>
            <w:rPr>
              <w:rFonts w:eastAsia="Calibri"/>
              <w:b/>
              <w:bCs/>
              <w:szCs w:val="24"/>
            </w:rPr>
          </w:pPr>
          <w:r w:rsidRPr="004C7A09">
            <w:rPr>
              <w:rFonts w:eastAsia="Calibri"/>
              <w:szCs w:val="24"/>
            </w:rPr>
            <w:t xml:space="preserve">Option 7: </w:t>
          </w:r>
          <w:r w:rsidRPr="004C7A09">
            <w:rPr>
              <w:rFonts w:eastAsia="Calibri"/>
              <w:b/>
              <w:bCs/>
              <w:szCs w:val="24"/>
            </w:rPr>
            <w:t xml:space="preserve">Fund a bigger service </w:t>
          </w:r>
        </w:p>
        <w:p w14:paraId="09022F78" w14:textId="375BCB37" w:rsidR="00A47458" w:rsidRDefault="00551552" w:rsidP="00A47458">
          <w:pPr>
            <w:spacing w:before="100" w:beforeAutospacing="1" w:after="180"/>
            <w:rPr>
              <w:rFonts w:eastAsia="Calibri"/>
              <w:szCs w:val="24"/>
            </w:rPr>
          </w:pPr>
          <w:r w:rsidRPr="004C7A09">
            <w:rPr>
              <w:rFonts w:eastAsia="Calibri"/>
              <w:szCs w:val="24"/>
            </w:rPr>
            <w:t>Fund additional staff/teams to be able to clear the waiting list and offer diagnosis to everyone going forward.</w:t>
          </w:r>
        </w:p>
        <w:p w14:paraId="32B8C917" w14:textId="77777777" w:rsidR="00551552" w:rsidRDefault="00551552" w:rsidP="00551552">
          <w:pPr>
            <w:spacing w:before="100" w:beforeAutospacing="1" w:after="180"/>
            <w:rPr>
              <w:rFonts w:eastAsia="Calibri"/>
              <w:b/>
              <w:bCs/>
              <w:szCs w:val="24"/>
            </w:rPr>
          </w:pPr>
          <w:r w:rsidRPr="004C7A09">
            <w:rPr>
              <w:rFonts w:eastAsia="Calibri"/>
              <w:szCs w:val="24"/>
            </w:rPr>
            <w:t xml:space="preserve">Option 8: </w:t>
          </w:r>
          <w:r w:rsidRPr="004C7A09">
            <w:rPr>
              <w:rFonts w:eastAsia="Calibri"/>
              <w:b/>
              <w:bCs/>
              <w:szCs w:val="24"/>
            </w:rPr>
            <w:t>Stop the service</w:t>
          </w:r>
        </w:p>
        <w:p w14:paraId="45792745" w14:textId="29C5656D" w:rsidR="00551552" w:rsidRPr="004C7A09" w:rsidRDefault="00551552" w:rsidP="00551552">
          <w:pPr>
            <w:spacing w:before="100" w:beforeAutospacing="1" w:after="180"/>
            <w:rPr>
              <w:szCs w:val="24"/>
            </w:rPr>
          </w:pPr>
          <w:r w:rsidRPr="004C7A09">
            <w:rPr>
              <w:rFonts w:eastAsia="Calibri"/>
              <w:szCs w:val="24"/>
            </w:rPr>
            <w:t>No longer fund adult ADHD services</w:t>
          </w:r>
          <w:r>
            <w:rPr>
              <w:rFonts w:eastAsia="Calibri"/>
              <w:szCs w:val="24"/>
            </w:rPr>
            <w:t xml:space="preserve"> and stop the service completely</w:t>
          </w:r>
          <w:r w:rsidRPr="004C7A09">
            <w:rPr>
              <w:rFonts w:eastAsia="Calibri"/>
              <w:szCs w:val="24"/>
            </w:rPr>
            <w:t>.</w:t>
          </w:r>
        </w:p>
        <w:p w14:paraId="758614E3" w14:textId="61EE4C2A" w:rsidR="00913495" w:rsidRDefault="00913495" w:rsidP="00DF4619">
          <w:pPr>
            <w:pStyle w:val="Heading3"/>
          </w:pPr>
          <w:bookmarkStart w:id="33" w:name="_Toc191575950"/>
          <w:r>
            <w:t>Evaluating the options</w:t>
          </w:r>
          <w:bookmarkEnd w:id="33"/>
        </w:p>
        <w:p w14:paraId="2A33C3AB" w14:textId="71B7262F" w:rsidR="00913495" w:rsidRDefault="004C70FA" w:rsidP="004C70FA">
          <w:r>
            <w:t xml:space="preserve">These </w:t>
          </w:r>
          <w:r w:rsidR="005A44B1">
            <w:t xml:space="preserve">8 </w:t>
          </w:r>
          <w:r>
            <w:t>options were evaluated against a list of standards (criteria) to understand if they were viable and could be delivered.  The standards included</w:t>
          </w:r>
          <w:r w:rsidR="005A44B1">
            <w:t xml:space="preserve"> creating a safe service,</w:t>
          </w:r>
          <w:r>
            <w:t xml:space="preserve"> being affordable, offering a consistent service across GM</w:t>
          </w:r>
          <w:r w:rsidR="005A44B1">
            <w:t>,</w:t>
          </w:r>
          <w:r>
            <w:t xml:space="preserve"> creating an accessible service, </w:t>
          </w:r>
          <w:r w:rsidR="005A44B1">
            <w:t xml:space="preserve">and </w:t>
          </w:r>
          <w:r>
            <w:t xml:space="preserve">having enough staff to deliver it, </w:t>
          </w:r>
          <w:r w:rsidR="005A44B1">
            <w:t>amongst other things</w:t>
          </w:r>
          <w:r w:rsidR="00913495">
            <w:t>.</w:t>
          </w:r>
        </w:p>
        <w:p w14:paraId="13653B12" w14:textId="15A9E314" w:rsidR="00913495" w:rsidRDefault="00913495" w:rsidP="004C70FA">
          <w:r w:rsidRPr="00817615">
            <w:t>There are 2 sets of standards</w:t>
          </w:r>
          <w:r>
            <w:t xml:space="preserve"> that options were evaluated against</w:t>
          </w:r>
          <w:r w:rsidRPr="00817615">
            <w:t xml:space="preserve">: gateway standards that every option must meet; </w:t>
          </w:r>
          <w:proofErr w:type="gramStart"/>
          <w:r>
            <w:t>and,</w:t>
          </w:r>
          <w:proofErr w:type="gramEnd"/>
          <w:r>
            <w:t xml:space="preserve"> </w:t>
          </w:r>
          <w:r w:rsidRPr="00817615">
            <w:t>evaluation standards</w:t>
          </w:r>
          <w:r>
            <w:t xml:space="preserve"> of important things that we want to consider the options against, but they aren’t required to meet in order to be viable. </w:t>
          </w:r>
        </w:p>
        <w:p w14:paraId="5007C466" w14:textId="6F586CF6" w:rsidR="004C70FA" w:rsidRDefault="004C70FA" w:rsidP="004C70FA">
          <w:r>
            <w:t xml:space="preserve">The standards were developed by the Lived Experience Advisory Group and the Project Group and </w:t>
          </w:r>
          <w:r w:rsidR="005A44B1">
            <w:t xml:space="preserve">the full list with </w:t>
          </w:r>
          <w:r>
            <w:t>more detail can be found in table</w:t>
          </w:r>
          <w:r w:rsidR="00913495">
            <w:t>s 1 and 2.</w:t>
          </w:r>
        </w:p>
        <w:p w14:paraId="11E1EB98" w14:textId="3ED2FB00" w:rsidR="005A44B1" w:rsidRDefault="005A44B1" w:rsidP="005A44B1">
          <w:pPr>
            <w:pStyle w:val="Heading4"/>
          </w:pPr>
          <w:r>
            <w:t>Table 1: The</w:t>
          </w:r>
          <w:r w:rsidR="00913495">
            <w:t xml:space="preserve"> gateway</w:t>
          </w:r>
          <w:r>
            <w:t xml:space="preserve"> standards and the evidence considered</w:t>
          </w:r>
        </w:p>
        <w:tbl>
          <w:tblPr>
            <w:tblStyle w:val="TableGrid"/>
            <w:tblW w:w="0" w:type="auto"/>
            <w:tblLook w:val="04A0" w:firstRow="1" w:lastRow="0" w:firstColumn="1" w:lastColumn="0" w:noHBand="0" w:noVBand="1"/>
          </w:tblPr>
          <w:tblGrid>
            <w:gridCol w:w="2785"/>
            <w:gridCol w:w="3381"/>
            <w:gridCol w:w="4043"/>
          </w:tblGrid>
          <w:tr w:rsidR="00041766" w14:paraId="2BDC1EF7" w14:textId="77777777" w:rsidTr="00DF4619">
            <w:tc>
              <w:tcPr>
                <w:tcW w:w="2785" w:type="dxa"/>
                <w:tcBorders>
                  <w:top w:val="nil"/>
                  <w:left w:val="nil"/>
                  <w:bottom w:val="nil"/>
                  <w:right w:val="single" w:sz="4" w:space="0" w:color="FFFFFF" w:themeColor="background1"/>
                </w:tcBorders>
                <w:shd w:val="clear" w:color="auto" w:fill="0070C0"/>
              </w:tcPr>
              <w:p w14:paraId="2317DE44" w14:textId="77777777" w:rsidR="00041766" w:rsidRPr="00F27F85" w:rsidRDefault="00041766" w:rsidP="00AD2A68">
                <w:pPr>
                  <w:pStyle w:val="Heading5"/>
                  <w:spacing w:before="120" w:after="120" w:line="240" w:lineRule="auto"/>
                  <w:rPr>
                    <w:color w:val="FFFFFF" w:themeColor="background1"/>
                  </w:rPr>
                </w:pPr>
                <w:r>
                  <w:rPr>
                    <w:color w:val="FFFFFF" w:themeColor="background1"/>
                  </w:rPr>
                  <w:t>Standard</w:t>
                </w:r>
              </w:p>
            </w:tc>
            <w:tc>
              <w:tcPr>
                <w:tcW w:w="3381" w:type="dxa"/>
                <w:tcBorders>
                  <w:top w:val="nil"/>
                  <w:left w:val="single" w:sz="4" w:space="0" w:color="FFFFFF" w:themeColor="background1"/>
                  <w:bottom w:val="nil"/>
                  <w:right w:val="single" w:sz="4" w:space="0" w:color="FFFFFF" w:themeColor="background1"/>
                </w:tcBorders>
                <w:shd w:val="clear" w:color="auto" w:fill="0070C0"/>
              </w:tcPr>
              <w:p w14:paraId="5DE35427" w14:textId="636D1CEE" w:rsidR="00041766" w:rsidRDefault="00041766" w:rsidP="00AD2A68">
                <w:pPr>
                  <w:pStyle w:val="Heading5"/>
                  <w:spacing w:before="120" w:after="120" w:line="240" w:lineRule="auto"/>
                  <w:rPr>
                    <w:color w:val="FFFFFF" w:themeColor="background1"/>
                  </w:rPr>
                </w:pPr>
                <w:r>
                  <w:rPr>
                    <w:color w:val="FFFFFF" w:themeColor="background1"/>
                  </w:rPr>
                  <w:t>Description</w:t>
                </w:r>
              </w:p>
            </w:tc>
            <w:tc>
              <w:tcPr>
                <w:tcW w:w="4043" w:type="dxa"/>
                <w:tcBorders>
                  <w:top w:val="nil"/>
                  <w:left w:val="single" w:sz="4" w:space="0" w:color="FFFFFF" w:themeColor="background1"/>
                  <w:bottom w:val="nil"/>
                  <w:right w:val="nil"/>
                </w:tcBorders>
                <w:shd w:val="clear" w:color="auto" w:fill="0070C0"/>
              </w:tcPr>
              <w:p w14:paraId="65B6AB72" w14:textId="34C3FD90" w:rsidR="00041766" w:rsidRPr="00F27F85" w:rsidRDefault="00041766" w:rsidP="00AD2A68">
                <w:pPr>
                  <w:pStyle w:val="Heading5"/>
                  <w:spacing w:before="120" w:after="120" w:line="240" w:lineRule="auto"/>
                  <w:rPr>
                    <w:color w:val="FFFFFF" w:themeColor="background1"/>
                  </w:rPr>
                </w:pPr>
                <w:r>
                  <w:rPr>
                    <w:color w:val="FFFFFF" w:themeColor="background1"/>
                  </w:rPr>
                  <w:t>Evidence considered</w:t>
                </w:r>
              </w:p>
            </w:tc>
          </w:tr>
          <w:tr w:rsidR="00041766" w14:paraId="47A92816" w14:textId="77777777" w:rsidTr="00DF4619">
            <w:tc>
              <w:tcPr>
                <w:tcW w:w="2785"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369CA872" w14:textId="05462D6E" w:rsidR="00041766" w:rsidRDefault="00041766" w:rsidP="00AD2A68">
                <w:r w:rsidRPr="004C7A09">
                  <w:rPr>
                    <w:szCs w:val="24"/>
                  </w:rPr>
                  <w:t>Affordability</w:t>
                </w:r>
              </w:p>
            </w:tc>
            <w:tc>
              <w:tcPr>
                <w:tcW w:w="3381"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2C439DE" w14:textId="5C288801" w:rsidR="00041766" w:rsidRDefault="00041766" w:rsidP="00AD2A68">
                <w:r>
                  <w:t>Whether the option could be delivered within the same cost as the current service.</w:t>
                </w:r>
              </w:p>
            </w:tc>
            <w:tc>
              <w:tcPr>
                <w:tcW w:w="4043" w:type="dxa"/>
                <w:tcBorders>
                  <w:top w:val="nil"/>
                  <w:left w:val="single" w:sz="4" w:space="0" w:color="FFFFFF" w:themeColor="background1"/>
                  <w:bottom w:val="single" w:sz="4" w:space="0" w:color="FFFFFF" w:themeColor="background1"/>
                  <w:right w:val="nil"/>
                </w:tcBorders>
                <w:shd w:val="clear" w:color="auto" w:fill="F2F2F2" w:themeFill="background1" w:themeFillShade="F2"/>
              </w:tcPr>
              <w:p w14:paraId="32F6F887" w14:textId="23B10DDC" w:rsidR="00041766" w:rsidRDefault="00041766" w:rsidP="00AD2A68">
                <w:r>
                  <w:t>The estimated service cost under the option.</w:t>
                </w:r>
              </w:p>
            </w:tc>
          </w:tr>
          <w:tr w:rsidR="00041766" w14:paraId="2ABD9F0A" w14:textId="77777777" w:rsidTr="00DF4619">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3F73B40D" w14:textId="2B383B64" w:rsidR="00041766" w:rsidRDefault="00041766" w:rsidP="00AD2A68">
                <w:r w:rsidRPr="004C7A09">
                  <w:rPr>
                    <w:szCs w:val="24"/>
                  </w:rPr>
                  <w:t>Safety of patients</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6405FB9" w14:textId="7B74C040" w:rsidR="00041766" w:rsidRDefault="00041766" w:rsidP="00AD2A68">
                <w:r>
                  <w:t>Whether the option would create a safe service for patients and reduce waiting times</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805A7BA" w14:textId="77777777" w:rsidR="00041766" w:rsidRDefault="00041766" w:rsidP="00AD2A68">
                <w:r>
                  <w:t>Waiting lists</w:t>
                </w:r>
              </w:p>
              <w:p w14:paraId="1E887A1B" w14:textId="77777777" w:rsidR="00041766" w:rsidRDefault="00041766" w:rsidP="00AD2A68">
                <w:r>
                  <w:t>Patient safety hub evidence</w:t>
                </w:r>
              </w:p>
              <w:p w14:paraId="54CF2B51" w14:textId="6CDC6932" w:rsidR="00041766" w:rsidRDefault="00041766" w:rsidP="00AD2A68">
                <w:r>
                  <w:t>Concerns raised by GP practices and coroner’s courts</w:t>
                </w:r>
              </w:p>
            </w:tc>
          </w:tr>
          <w:tr w:rsidR="00041766" w14:paraId="1EA73B80" w14:textId="77777777" w:rsidTr="00DF4619">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478B0997" w14:textId="76B7CE3A" w:rsidR="00041766" w:rsidRDefault="00041766" w:rsidP="00AD2A68">
                <w:r w:rsidRPr="004C7A09">
                  <w:rPr>
                    <w:szCs w:val="24"/>
                  </w:rPr>
                  <w:t>Equ</w:t>
                </w:r>
                <w:r>
                  <w:rPr>
                    <w:szCs w:val="24"/>
                  </w:rPr>
                  <w:t>al access</w:t>
                </w:r>
                <w:r w:rsidRPr="004C7A09">
                  <w:rPr>
                    <w:szCs w:val="24"/>
                  </w:rPr>
                  <w:t xml:space="preserve"> across </w:t>
                </w:r>
                <w:r>
                  <w:rPr>
                    <w:szCs w:val="24"/>
                  </w:rPr>
                  <w:t>Greater Manchester</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F70CED8" w14:textId="7B062194" w:rsidR="00041766" w:rsidRDefault="00041766" w:rsidP="00AD2A68">
                <w:r>
                  <w:t xml:space="preserve">Whether the option would provide </w:t>
                </w:r>
                <w:r w:rsidRPr="00B22E0B">
                  <w:t>the same access to</w:t>
                </w:r>
                <w:r>
                  <w:t xml:space="preserve"> NHS</w:t>
                </w:r>
                <w:r w:rsidRPr="00B22E0B">
                  <w:t xml:space="preserve"> services across every area in Greater Manchester</w:t>
                </w:r>
                <w:r>
                  <w:t>.</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EBF5EDE" w14:textId="592C429A" w:rsidR="00041766" w:rsidRDefault="00041766" w:rsidP="00AD2A68">
                <w:r>
                  <w:t>Service offer across Greater Manchester under each option</w:t>
                </w:r>
              </w:p>
            </w:tc>
          </w:tr>
        </w:tbl>
        <w:p w14:paraId="4516AD8A" w14:textId="79B1AB62" w:rsidR="00913495" w:rsidRDefault="00913495" w:rsidP="00913495">
          <w:pPr>
            <w:pStyle w:val="Heading4"/>
          </w:pPr>
          <w:r>
            <w:t>Table 2: The evaluation standards and the evidence considered</w:t>
          </w:r>
        </w:p>
        <w:tbl>
          <w:tblPr>
            <w:tblStyle w:val="TableGrid"/>
            <w:tblW w:w="0" w:type="auto"/>
            <w:tblLook w:val="04A0" w:firstRow="1" w:lastRow="0" w:firstColumn="1" w:lastColumn="0" w:noHBand="0" w:noVBand="1"/>
          </w:tblPr>
          <w:tblGrid>
            <w:gridCol w:w="2785"/>
            <w:gridCol w:w="3381"/>
            <w:gridCol w:w="4043"/>
          </w:tblGrid>
          <w:tr w:rsidR="00913495" w14:paraId="6A434809" w14:textId="77777777" w:rsidTr="00AD2A68">
            <w:tc>
              <w:tcPr>
                <w:tcW w:w="2785" w:type="dxa"/>
                <w:tcBorders>
                  <w:top w:val="nil"/>
                  <w:left w:val="nil"/>
                  <w:bottom w:val="nil"/>
                  <w:right w:val="single" w:sz="4" w:space="0" w:color="FFFFFF" w:themeColor="background1"/>
                </w:tcBorders>
                <w:shd w:val="clear" w:color="auto" w:fill="0070C0"/>
              </w:tcPr>
              <w:p w14:paraId="120C5AE8" w14:textId="77777777" w:rsidR="00913495" w:rsidRPr="00F27F85" w:rsidRDefault="00913495" w:rsidP="00AD2A68">
                <w:pPr>
                  <w:pStyle w:val="Heading5"/>
                  <w:spacing w:before="120" w:after="120" w:line="240" w:lineRule="auto"/>
                  <w:rPr>
                    <w:color w:val="FFFFFF" w:themeColor="background1"/>
                  </w:rPr>
                </w:pPr>
                <w:r>
                  <w:rPr>
                    <w:color w:val="FFFFFF" w:themeColor="background1"/>
                  </w:rPr>
                  <w:t>Standard</w:t>
                </w:r>
              </w:p>
            </w:tc>
            <w:tc>
              <w:tcPr>
                <w:tcW w:w="3381" w:type="dxa"/>
                <w:tcBorders>
                  <w:top w:val="nil"/>
                  <w:left w:val="single" w:sz="4" w:space="0" w:color="FFFFFF" w:themeColor="background1"/>
                  <w:bottom w:val="nil"/>
                  <w:right w:val="single" w:sz="4" w:space="0" w:color="FFFFFF" w:themeColor="background1"/>
                </w:tcBorders>
                <w:shd w:val="clear" w:color="auto" w:fill="0070C0"/>
              </w:tcPr>
              <w:p w14:paraId="7F082C9A" w14:textId="77777777" w:rsidR="00913495" w:rsidRDefault="00913495" w:rsidP="00AD2A68">
                <w:pPr>
                  <w:pStyle w:val="Heading5"/>
                  <w:spacing w:before="120" w:after="120" w:line="240" w:lineRule="auto"/>
                  <w:rPr>
                    <w:color w:val="FFFFFF" w:themeColor="background1"/>
                  </w:rPr>
                </w:pPr>
                <w:r>
                  <w:rPr>
                    <w:color w:val="FFFFFF" w:themeColor="background1"/>
                  </w:rPr>
                  <w:t>Description</w:t>
                </w:r>
              </w:p>
            </w:tc>
            <w:tc>
              <w:tcPr>
                <w:tcW w:w="4043" w:type="dxa"/>
                <w:tcBorders>
                  <w:top w:val="nil"/>
                  <w:left w:val="single" w:sz="4" w:space="0" w:color="FFFFFF" w:themeColor="background1"/>
                  <w:bottom w:val="nil"/>
                  <w:right w:val="nil"/>
                </w:tcBorders>
                <w:shd w:val="clear" w:color="auto" w:fill="0070C0"/>
              </w:tcPr>
              <w:p w14:paraId="77A4043B" w14:textId="77777777" w:rsidR="00913495" w:rsidRPr="00F27F85" w:rsidRDefault="00913495" w:rsidP="00AD2A68">
                <w:pPr>
                  <w:pStyle w:val="Heading5"/>
                  <w:spacing w:before="120" w:after="120" w:line="240" w:lineRule="auto"/>
                  <w:rPr>
                    <w:color w:val="FFFFFF" w:themeColor="background1"/>
                  </w:rPr>
                </w:pPr>
                <w:r>
                  <w:rPr>
                    <w:color w:val="FFFFFF" w:themeColor="background1"/>
                  </w:rPr>
                  <w:t>Evidence considered</w:t>
                </w:r>
              </w:p>
            </w:tc>
          </w:tr>
          <w:tr w:rsidR="00913495" w14:paraId="568EBD78" w14:textId="77777777" w:rsidTr="00AD2A68">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52DF0EE2" w14:textId="77777777" w:rsidR="00913495" w:rsidRDefault="00913495" w:rsidP="00AD2A68">
                <w:r>
                  <w:t>Workforce</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4AE70A" w14:textId="77777777" w:rsidR="00913495" w:rsidRDefault="00913495" w:rsidP="00AD2A68">
                <w:r>
                  <w:t>Whether there are enough staff to deliver the option.</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E8E5CE7" w14:textId="77777777" w:rsidR="00913495" w:rsidRDefault="00913495" w:rsidP="00AD2A68">
                <w:r>
                  <w:t>Estimated workforce requirements compared to the current service</w:t>
                </w:r>
              </w:p>
            </w:tc>
          </w:tr>
          <w:tr w:rsidR="00913495" w14:paraId="16D16887" w14:textId="77777777" w:rsidTr="00AD2A68">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3D077D3C" w14:textId="77777777" w:rsidR="00913495" w:rsidRDefault="00913495" w:rsidP="00AD2A68">
                <w:r>
                  <w:t>Support for all</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35C3C10" w14:textId="77777777" w:rsidR="00913495" w:rsidRDefault="00913495" w:rsidP="00AD2A68">
                <w:r>
                  <w:t xml:space="preserve">Whether the option </w:t>
                </w:r>
                <w:r w:rsidRPr="00913495">
                  <w:t>provides an offer of support for all patients who are referred.</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647926C6" w14:textId="77777777" w:rsidR="00913495" w:rsidRDefault="00913495" w:rsidP="00AD2A68">
                <w:r>
                  <w:t>Level of support will be available for people who are referred</w:t>
                </w:r>
              </w:p>
            </w:tc>
          </w:tr>
          <w:tr w:rsidR="00913495" w14:paraId="791CBE8E" w14:textId="77777777" w:rsidTr="00AD2A68">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7AA3BA69" w14:textId="77777777" w:rsidR="00913495" w:rsidRDefault="00913495" w:rsidP="00AD2A68">
                <w:r>
                  <w:t>NICE guidelines</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6335743" w14:textId="77777777" w:rsidR="00913495" w:rsidRDefault="00913495" w:rsidP="00AD2A68">
                <w:r>
                  <w:t>Whether the option meets the NICE guidelines.</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AA78EC4" w14:textId="77777777" w:rsidR="00913495" w:rsidRDefault="00913495" w:rsidP="00AD2A68">
                <w:r>
                  <w:t>The NICE guidelines</w:t>
                </w:r>
              </w:p>
            </w:tc>
          </w:tr>
          <w:tr w:rsidR="00913495" w14:paraId="315A8248" w14:textId="77777777" w:rsidTr="00AD2A68">
            <w:tc>
              <w:tcPr>
                <w:tcW w:w="2785"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5EC7471E" w14:textId="77777777" w:rsidR="00913495" w:rsidRDefault="00913495" w:rsidP="00AD2A68">
                <w:r>
                  <w:t>Health inequalities</w:t>
                </w:r>
              </w:p>
            </w:tc>
            <w:tc>
              <w:tcPr>
                <w:tcW w:w="3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003BB8" w14:textId="77777777" w:rsidR="00913495" w:rsidRDefault="00913495" w:rsidP="00AD2A68">
                <w:r>
                  <w:t>Whether the</w:t>
                </w:r>
                <w:r w:rsidRPr="00913495">
                  <w:t xml:space="preserve"> option will reduce health inequalities.</w:t>
                </w:r>
              </w:p>
            </w:tc>
            <w:tc>
              <w:tcPr>
                <w:tcW w:w="4043"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9FFB1F4" w14:textId="77777777" w:rsidR="00913495" w:rsidRDefault="00913495" w:rsidP="00AD2A68">
                <w:r>
                  <w:t>Equality impact assessment</w:t>
                </w:r>
              </w:p>
            </w:tc>
          </w:tr>
        </w:tbl>
        <w:p w14:paraId="6EE86AE2" w14:textId="4A49AE26" w:rsidR="005A44B1" w:rsidRDefault="005A44B1" w:rsidP="005A44B1">
          <w:r>
            <w:t xml:space="preserve">More information about the standards and the evidence that we used can be found </w:t>
          </w:r>
          <w:r w:rsidRPr="00B83C87">
            <w:rPr>
              <w:highlight w:val="yellow"/>
            </w:rPr>
            <w:t>on our website [LINK].</w:t>
          </w:r>
        </w:p>
        <w:p w14:paraId="65595224" w14:textId="77777777" w:rsidR="005A44B1" w:rsidRDefault="005A44B1" w:rsidP="005A44B1">
          <w:r>
            <w:t>Following this evaluation and a final review through governance, the outcome for each of the options can be found in table 2.</w:t>
          </w:r>
        </w:p>
        <w:p w14:paraId="363E30D3" w14:textId="77777777" w:rsidR="00913495" w:rsidRDefault="00913495" w:rsidP="00913495">
          <w:pPr>
            <w:pStyle w:val="Heading4"/>
          </w:pPr>
          <w:r>
            <w:t>Table 2: The outcomes of review for the options</w:t>
          </w:r>
        </w:p>
        <w:tbl>
          <w:tblPr>
            <w:tblStyle w:val="TableGrid"/>
            <w:tblW w:w="0" w:type="auto"/>
            <w:tblLook w:val="04A0" w:firstRow="1" w:lastRow="0" w:firstColumn="1" w:lastColumn="0" w:noHBand="0" w:noVBand="1"/>
          </w:tblPr>
          <w:tblGrid>
            <w:gridCol w:w="467"/>
            <w:gridCol w:w="2978"/>
            <w:gridCol w:w="5507"/>
            <w:gridCol w:w="1257"/>
          </w:tblGrid>
          <w:tr w:rsidR="001A5A4A" w14:paraId="454E8D9A" w14:textId="6C90A28D" w:rsidTr="001A5A4A">
            <w:tc>
              <w:tcPr>
                <w:tcW w:w="470" w:type="dxa"/>
                <w:tcBorders>
                  <w:top w:val="nil"/>
                  <w:left w:val="nil"/>
                  <w:bottom w:val="nil"/>
                  <w:right w:val="single" w:sz="4" w:space="0" w:color="FFFFFF" w:themeColor="background1"/>
                </w:tcBorders>
                <w:shd w:val="clear" w:color="auto" w:fill="0070C0"/>
              </w:tcPr>
              <w:p w14:paraId="1FDF82CE" w14:textId="1E6BFDE7" w:rsidR="001A5A4A" w:rsidRPr="00F27F85" w:rsidRDefault="001A5A4A" w:rsidP="00AD2A68">
                <w:pPr>
                  <w:pStyle w:val="Heading5"/>
                  <w:spacing w:before="120" w:after="120" w:line="240" w:lineRule="auto"/>
                  <w:rPr>
                    <w:color w:val="FFFFFF" w:themeColor="background1"/>
                  </w:rPr>
                </w:pPr>
                <w:r>
                  <w:rPr>
                    <w:color w:val="FFFFFF" w:themeColor="background1"/>
                  </w:rPr>
                  <w:t>#</w:t>
                </w:r>
              </w:p>
            </w:tc>
            <w:tc>
              <w:tcPr>
                <w:tcW w:w="3010" w:type="dxa"/>
                <w:tcBorders>
                  <w:top w:val="nil"/>
                  <w:left w:val="nil"/>
                  <w:bottom w:val="nil"/>
                  <w:right w:val="single" w:sz="4" w:space="0" w:color="FFFFFF" w:themeColor="background1"/>
                </w:tcBorders>
                <w:shd w:val="clear" w:color="auto" w:fill="0070C0"/>
              </w:tcPr>
              <w:p w14:paraId="0AE3CD39" w14:textId="7D64D22A" w:rsidR="001A5A4A" w:rsidRPr="00F27F85" w:rsidRDefault="001A5A4A" w:rsidP="00AD2A68">
                <w:pPr>
                  <w:pStyle w:val="Heading5"/>
                  <w:spacing w:before="120" w:after="120" w:line="240" w:lineRule="auto"/>
                  <w:rPr>
                    <w:color w:val="FFFFFF" w:themeColor="background1"/>
                  </w:rPr>
                </w:pPr>
                <w:r w:rsidRPr="00F27F85">
                  <w:rPr>
                    <w:color w:val="FFFFFF" w:themeColor="background1"/>
                  </w:rPr>
                  <w:t>Option</w:t>
                </w:r>
              </w:p>
            </w:tc>
            <w:tc>
              <w:tcPr>
                <w:tcW w:w="5592" w:type="dxa"/>
                <w:tcBorders>
                  <w:top w:val="nil"/>
                  <w:left w:val="single" w:sz="4" w:space="0" w:color="FFFFFF" w:themeColor="background1"/>
                  <w:bottom w:val="nil"/>
                  <w:right w:val="nil"/>
                </w:tcBorders>
                <w:shd w:val="clear" w:color="auto" w:fill="0070C0"/>
              </w:tcPr>
              <w:p w14:paraId="6044AA85" w14:textId="04A59A29" w:rsidR="001A5A4A" w:rsidRPr="00F27F85" w:rsidRDefault="001A5A4A" w:rsidP="00AD2A68">
                <w:pPr>
                  <w:pStyle w:val="Heading5"/>
                  <w:spacing w:before="120" w:after="120" w:line="240" w:lineRule="auto"/>
                  <w:rPr>
                    <w:color w:val="FFFFFF" w:themeColor="background1"/>
                  </w:rPr>
                </w:pPr>
                <w:r>
                  <w:rPr>
                    <w:color w:val="FFFFFF" w:themeColor="background1"/>
                  </w:rPr>
                  <w:t>What happened</w:t>
                </w:r>
              </w:p>
            </w:tc>
            <w:tc>
              <w:tcPr>
                <w:tcW w:w="1137" w:type="dxa"/>
                <w:tcBorders>
                  <w:top w:val="nil"/>
                  <w:left w:val="single" w:sz="4" w:space="0" w:color="FFFFFF" w:themeColor="background1"/>
                  <w:bottom w:val="nil"/>
                  <w:right w:val="nil"/>
                </w:tcBorders>
                <w:shd w:val="clear" w:color="auto" w:fill="0070C0"/>
              </w:tcPr>
              <w:p w14:paraId="03B8FC41" w14:textId="35A14EC4" w:rsidR="001A5A4A" w:rsidRPr="00F27F85" w:rsidRDefault="001A5A4A" w:rsidP="00AD2A68">
                <w:pPr>
                  <w:pStyle w:val="Heading5"/>
                  <w:spacing w:before="120" w:after="120" w:line="240" w:lineRule="auto"/>
                  <w:rPr>
                    <w:color w:val="FFFFFF" w:themeColor="background1"/>
                  </w:rPr>
                </w:pPr>
                <w:r>
                  <w:rPr>
                    <w:color w:val="FFFFFF" w:themeColor="background1"/>
                  </w:rPr>
                  <w:t>Outcome</w:t>
                </w:r>
              </w:p>
            </w:tc>
          </w:tr>
          <w:tr w:rsidR="001A5A4A" w14:paraId="635397C8" w14:textId="6AB20062" w:rsidTr="001A5A4A">
            <w:tc>
              <w:tcPr>
                <w:tcW w:w="470"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7C4BC57C" w14:textId="71DF0A8F" w:rsidR="001A5A4A" w:rsidRDefault="001A5A4A" w:rsidP="00AD2A68">
                <w:r>
                  <w:t>1</w:t>
                </w:r>
              </w:p>
            </w:tc>
            <w:tc>
              <w:tcPr>
                <w:tcW w:w="3010"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719B2C40" w14:textId="329DB6B5" w:rsidR="001A5A4A" w:rsidRDefault="001A5A4A" w:rsidP="00AD2A68">
                <w:r w:rsidRPr="00913495">
                  <w:t>Do nothing and make no change</w:t>
                </w:r>
              </w:p>
            </w:tc>
            <w:tc>
              <w:tcPr>
                <w:tcW w:w="5592" w:type="dxa"/>
                <w:tcBorders>
                  <w:top w:val="nil"/>
                  <w:left w:val="single" w:sz="4" w:space="0" w:color="FFFFFF" w:themeColor="background1"/>
                  <w:bottom w:val="single" w:sz="4" w:space="0" w:color="FFFFFF" w:themeColor="background1"/>
                  <w:right w:val="nil"/>
                </w:tcBorders>
                <w:shd w:val="clear" w:color="auto" w:fill="F2F2F2" w:themeFill="background1" w:themeFillShade="F2"/>
              </w:tcPr>
              <w:p w14:paraId="68FD9540" w14:textId="239F87B8" w:rsidR="001A5A4A" w:rsidRDefault="001A5A4A" w:rsidP="00AD2A68">
                <w:r>
                  <w:t>This option was ruled out because it does not create an equal service across Greater Manchester.</w:t>
                </w:r>
              </w:p>
            </w:tc>
            <w:tc>
              <w:tcPr>
                <w:tcW w:w="1137" w:type="dxa"/>
                <w:tcBorders>
                  <w:top w:val="nil"/>
                  <w:left w:val="single" w:sz="4" w:space="0" w:color="FFFFFF" w:themeColor="background1"/>
                  <w:bottom w:val="single" w:sz="4" w:space="0" w:color="FFFFFF" w:themeColor="background1"/>
                  <w:right w:val="nil"/>
                </w:tcBorders>
                <w:shd w:val="clear" w:color="auto" w:fill="F2F2F2" w:themeFill="background1" w:themeFillShade="F2"/>
              </w:tcPr>
              <w:p w14:paraId="49C5A756" w14:textId="4EE9A3CB" w:rsidR="001A5A4A" w:rsidRDefault="001A5A4A" w:rsidP="00AD2A68">
                <w:r>
                  <w:rPr>
                    <w:noProof/>
                  </w:rPr>
                  <w:drawing>
                    <wp:inline distT="0" distB="0" distL="0" distR="0" wp14:anchorId="743D7B9C" wp14:editId="13EAB62E">
                      <wp:extent cx="565150" cy="565150"/>
                      <wp:effectExtent l="0" t="0" r="0" b="0"/>
                      <wp:docPr id="483730595"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30595"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r w:rsidR="001A5A4A" w14:paraId="088DDD77" w14:textId="3EB1721F"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28E6F3A3" w14:textId="3AA2C69C" w:rsidR="001A5A4A" w:rsidRPr="00913495" w:rsidRDefault="001A5A4A" w:rsidP="00AD2A68">
                <w:r>
                  <w:t>2</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18F2C434" w14:textId="01E42834" w:rsidR="001A5A4A" w:rsidRDefault="001A5A4A" w:rsidP="00AD2A68">
                <w:r w:rsidRPr="00913495">
                  <w:t xml:space="preserve">A face-to-face review against referral criteria with support for </w:t>
                </w:r>
                <w:r>
                  <w:t xml:space="preserve">just </w:t>
                </w:r>
                <w:r w:rsidRPr="00913495">
                  <w:t>those diagnosed</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345DABA0" w14:textId="03E9D817" w:rsidR="001A5A4A" w:rsidRDefault="001A5A4A" w:rsidP="00AD2A68">
                <w:r>
                  <w:t>This option was ruled out because it was not considered a safe service if people who don’t meet the criteria wouldn’t get offered any support.</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3873EDF9" w14:textId="5ED366AC" w:rsidR="001A5A4A" w:rsidRDefault="001A5A4A" w:rsidP="00AD2A68">
                <w:r>
                  <w:rPr>
                    <w:noProof/>
                  </w:rPr>
                  <w:drawing>
                    <wp:inline distT="0" distB="0" distL="0" distR="0" wp14:anchorId="6F16AD1F" wp14:editId="10CD9113">
                      <wp:extent cx="565150" cy="565150"/>
                      <wp:effectExtent l="0" t="0" r="0" b="0"/>
                      <wp:docPr id="1181754856"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54856"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r w:rsidR="001A5A4A" w14:paraId="09CB083C" w14:textId="527D33B6"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684AA103" w14:textId="20AB7F16" w:rsidR="001A5A4A" w:rsidRPr="00913495" w:rsidRDefault="001A5A4A" w:rsidP="00AD2A68">
                <w:r>
                  <w:t>3</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4575C485" w14:textId="3F1D7628" w:rsidR="001A5A4A" w:rsidRDefault="001A5A4A" w:rsidP="00AD2A68">
                <w:r w:rsidRPr="00913495">
                  <w:t>A face-to-face review against referral criteria with support for everyone</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5200F530" w14:textId="06430F90" w:rsidR="001A5A4A" w:rsidRDefault="001A5A4A" w:rsidP="00AD2A68">
                <w:r>
                  <w:t>This option met all the standards and so is part of this consultation.</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35A72F" w14:textId="5B405BCD" w:rsidR="001A5A4A" w:rsidRDefault="001A5A4A" w:rsidP="00AD2A68">
                <w:r>
                  <w:rPr>
                    <w:noProof/>
                  </w:rPr>
                  <w:drawing>
                    <wp:inline distT="0" distB="0" distL="0" distR="0" wp14:anchorId="4F0EB458" wp14:editId="3EE0F2D2">
                      <wp:extent cx="565200" cy="565200"/>
                      <wp:effectExtent l="0" t="0" r="0" b="0"/>
                      <wp:docPr id="531693219" name="Graphic 2" descr="Progresse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93219" name="Graphic 2" descr="Progresses to consultation"/>
                              <pic:cNvPicPr/>
                            </pic:nvPicPr>
                            <pic:blipFill>
                              <a:blip r:embed="rId30">
                                <a:extLst>
                                  <a:ext uri="{96DAC541-7B7A-43D3-8B79-37D633B846F1}">
                                    <asvg:svgBlip xmlns:asvg="http://schemas.microsoft.com/office/drawing/2016/SVG/main" r:embed="rId31"/>
                                  </a:ext>
                                </a:extLst>
                              </a:blip>
                              <a:stretch>
                                <a:fillRect/>
                              </a:stretch>
                            </pic:blipFill>
                            <pic:spPr>
                              <a:xfrm>
                                <a:off x="0" y="0"/>
                                <a:ext cx="565200" cy="565200"/>
                              </a:xfrm>
                              <a:prstGeom prst="rect">
                                <a:avLst/>
                              </a:prstGeom>
                            </pic:spPr>
                          </pic:pic>
                        </a:graphicData>
                      </a:graphic>
                    </wp:inline>
                  </w:drawing>
                </w:r>
              </w:p>
            </w:tc>
          </w:tr>
          <w:tr w:rsidR="001A5A4A" w14:paraId="69280609" w14:textId="2D5B764A"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089EFDA1" w14:textId="4512300F" w:rsidR="001A5A4A" w:rsidRPr="001C558B" w:rsidRDefault="001A5A4A" w:rsidP="00AD2A68">
                <w:r>
                  <w:t>4</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4D079873" w14:textId="13882AAF" w:rsidR="001A5A4A" w:rsidRDefault="001A5A4A" w:rsidP="00AD2A68">
                <w:r w:rsidRPr="001C558B">
                  <w:t xml:space="preserve">Support for everyone with a face-to-face review against referral criteria </w:t>
                </w:r>
                <w:r>
                  <w:t xml:space="preserve">and triage for assessment </w:t>
                </w:r>
                <w:r w:rsidRPr="001C558B">
                  <w:t>only undertaken after the support doesn’t work</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37704586" w14:textId="10DA6374" w:rsidR="001A5A4A" w:rsidRDefault="001A5A4A" w:rsidP="00AD2A68">
                <w:r>
                  <w:t>This option met all the standards and so is part of this consultation.</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D5C1E9" w14:textId="2F8999BF" w:rsidR="001A5A4A" w:rsidRDefault="001A5A4A" w:rsidP="00AD2A68">
                <w:r>
                  <w:rPr>
                    <w:noProof/>
                  </w:rPr>
                  <w:drawing>
                    <wp:inline distT="0" distB="0" distL="0" distR="0" wp14:anchorId="4CDBFD97" wp14:editId="0A32D71C">
                      <wp:extent cx="565200" cy="565200"/>
                      <wp:effectExtent l="0" t="0" r="0" b="0"/>
                      <wp:docPr id="805049522" name="Graphic 2" descr="Progresse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49522" name="Graphic 2" descr="Progresses to consultation"/>
                              <pic:cNvPicPr/>
                            </pic:nvPicPr>
                            <pic:blipFill>
                              <a:blip r:embed="rId30">
                                <a:extLst>
                                  <a:ext uri="{96DAC541-7B7A-43D3-8B79-37D633B846F1}">
                                    <asvg:svgBlip xmlns:asvg="http://schemas.microsoft.com/office/drawing/2016/SVG/main" r:embed="rId31"/>
                                  </a:ext>
                                </a:extLst>
                              </a:blip>
                              <a:stretch>
                                <a:fillRect/>
                              </a:stretch>
                            </pic:blipFill>
                            <pic:spPr>
                              <a:xfrm>
                                <a:off x="0" y="0"/>
                                <a:ext cx="565200" cy="565200"/>
                              </a:xfrm>
                              <a:prstGeom prst="rect">
                                <a:avLst/>
                              </a:prstGeom>
                            </pic:spPr>
                          </pic:pic>
                        </a:graphicData>
                      </a:graphic>
                    </wp:inline>
                  </w:drawing>
                </w:r>
              </w:p>
            </w:tc>
          </w:tr>
          <w:tr w:rsidR="001A5A4A" w14:paraId="192362D7" w14:textId="2B7CD6FF"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5703A717" w14:textId="790819EB" w:rsidR="001A5A4A" w:rsidRPr="001C558B" w:rsidRDefault="001A5A4A" w:rsidP="00AD2A68">
                <w:r>
                  <w:t>5</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3F7C77BD" w14:textId="5582164D" w:rsidR="001A5A4A" w:rsidRDefault="001A5A4A" w:rsidP="00AD2A68">
                <w:r w:rsidRPr="001C558B">
                  <w:t>An online</w:t>
                </w:r>
                <w:r>
                  <w:t xml:space="preserve"> self-assessment</w:t>
                </w:r>
                <w:r w:rsidRPr="001C558B">
                  <w:t xml:space="preserve"> review against referral criteria with support for </w:t>
                </w:r>
                <w:r>
                  <w:t xml:space="preserve">just </w:t>
                </w:r>
                <w:r w:rsidRPr="001C558B">
                  <w:t>those diagnosed</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50A59CA" w14:textId="4597EE5A" w:rsidR="001A5A4A" w:rsidRDefault="001A5A4A" w:rsidP="00AD2A68">
                <w:r>
                  <w:t>This option was ruled out because it was not considered safe to have self-assessment online without a professional and because people who don’t meet the criteria wouldn’t get offered any support.</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6F50B5D2" w14:textId="6AC716BA" w:rsidR="001A5A4A" w:rsidRDefault="001A5A4A" w:rsidP="00AD2A68">
                <w:r>
                  <w:rPr>
                    <w:noProof/>
                  </w:rPr>
                  <w:drawing>
                    <wp:inline distT="0" distB="0" distL="0" distR="0" wp14:anchorId="72BFCCFC" wp14:editId="66D423AE">
                      <wp:extent cx="565150" cy="565150"/>
                      <wp:effectExtent l="0" t="0" r="0" b="0"/>
                      <wp:docPr id="49153821"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3821"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r w:rsidR="001A5A4A" w14:paraId="007D59C0" w14:textId="065C3A8B"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7C8D1B80" w14:textId="57C82BBC" w:rsidR="001A5A4A" w:rsidRPr="001C558B" w:rsidRDefault="001A5A4A" w:rsidP="00B33B0B">
                <w:r>
                  <w:t>6</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7D939E61" w14:textId="5549C4FB" w:rsidR="001A5A4A" w:rsidRDefault="001A5A4A" w:rsidP="00B33B0B">
                <w:r w:rsidRPr="001C558B">
                  <w:t xml:space="preserve">An online </w:t>
                </w:r>
                <w:r>
                  <w:t xml:space="preserve">self-assessment </w:t>
                </w:r>
                <w:r w:rsidRPr="001C558B">
                  <w:t>review against referral criteria with support for everyone</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32FEBFF" w14:textId="75010424" w:rsidR="001A5A4A" w:rsidRDefault="001A5A4A" w:rsidP="00B33B0B">
                <w:r>
                  <w:t>This option was ruled out because it was not considered safe to have self-assessment online without a professional.</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B3EA6B6" w14:textId="1CE70580" w:rsidR="001A5A4A" w:rsidRDefault="001A5A4A" w:rsidP="00B33B0B">
                <w:r>
                  <w:rPr>
                    <w:noProof/>
                  </w:rPr>
                  <w:drawing>
                    <wp:inline distT="0" distB="0" distL="0" distR="0" wp14:anchorId="65CABA8B" wp14:editId="383747D7">
                      <wp:extent cx="565150" cy="565150"/>
                      <wp:effectExtent l="0" t="0" r="0" b="0"/>
                      <wp:docPr id="1240708912"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08912"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r w:rsidR="001A5A4A" w14:paraId="34D2E9A5" w14:textId="4D8E6125" w:rsidTr="001A5A4A">
            <w:tc>
              <w:tcPr>
                <w:tcW w:w="47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5782C9DD" w14:textId="4ED089EF" w:rsidR="001A5A4A" w:rsidRPr="001C558B" w:rsidRDefault="001A5A4A" w:rsidP="00B33B0B">
                <w:r>
                  <w:t>7</w:t>
                </w:r>
              </w:p>
            </w:tc>
            <w:tc>
              <w:tcPr>
                <w:tcW w:w="301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63E8D27F" w14:textId="4C64F11D" w:rsidR="001A5A4A" w:rsidRDefault="001A5A4A" w:rsidP="00B33B0B">
                <w:r w:rsidRPr="001C558B">
                  <w:t>Fund a bigger service</w:t>
                </w:r>
              </w:p>
            </w:tc>
            <w:tc>
              <w:tcPr>
                <w:tcW w:w="5592"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5E0315E" w14:textId="51996C3D" w:rsidR="001A5A4A" w:rsidRDefault="001A5A4A" w:rsidP="00B33B0B">
                <w:r>
                  <w:t>This option was ruled out because we can’t afford to fund a bigger service.</w:t>
                </w:r>
              </w:p>
            </w:tc>
            <w:tc>
              <w:tcPr>
                <w:tcW w:w="113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6A3197CA" w14:textId="54687661" w:rsidR="001A5A4A" w:rsidRDefault="001A5A4A" w:rsidP="00B33B0B">
                <w:r>
                  <w:rPr>
                    <w:noProof/>
                  </w:rPr>
                  <w:drawing>
                    <wp:inline distT="0" distB="0" distL="0" distR="0" wp14:anchorId="4692584E" wp14:editId="184C718D">
                      <wp:extent cx="565150" cy="565150"/>
                      <wp:effectExtent l="0" t="0" r="0" b="0"/>
                      <wp:docPr id="1463002699"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2699"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r w:rsidR="001A5A4A" w14:paraId="3E68B748" w14:textId="0B9907F0" w:rsidTr="001A5A4A">
            <w:tc>
              <w:tcPr>
                <w:tcW w:w="470" w:type="dxa"/>
                <w:tcBorders>
                  <w:top w:val="single" w:sz="4" w:space="0" w:color="FFFFFF" w:themeColor="background1"/>
                  <w:left w:val="nil"/>
                  <w:bottom w:val="nil"/>
                  <w:right w:val="single" w:sz="4" w:space="0" w:color="FFFFFF" w:themeColor="background1"/>
                </w:tcBorders>
                <w:shd w:val="clear" w:color="auto" w:fill="F2F2F2" w:themeFill="background1" w:themeFillShade="F2"/>
              </w:tcPr>
              <w:p w14:paraId="09E897F2" w14:textId="541CA37F" w:rsidR="001A5A4A" w:rsidRPr="001C558B" w:rsidRDefault="001A5A4A" w:rsidP="00B33B0B">
                <w:r>
                  <w:t>8</w:t>
                </w:r>
              </w:p>
            </w:tc>
            <w:tc>
              <w:tcPr>
                <w:tcW w:w="3010" w:type="dxa"/>
                <w:tcBorders>
                  <w:top w:val="single" w:sz="4" w:space="0" w:color="FFFFFF" w:themeColor="background1"/>
                  <w:left w:val="nil"/>
                  <w:bottom w:val="nil"/>
                  <w:right w:val="single" w:sz="4" w:space="0" w:color="FFFFFF" w:themeColor="background1"/>
                </w:tcBorders>
                <w:shd w:val="clear" w:color="auto" w:fill="F2F2F2" w:themeFill="background1" w:themeFillShade="F2"/>
              </w:tcPr>
              <w:p w14:paraId="1A5A3A95" w14:textId="4F870571" w:rsidR="001A5A4A" w:rsidRDefault="001A5A4A" w:rsidP="00B33B0B">
                <w:r w:rsidRPr="001C558B">
                  <w:t>Stop the service</w:t>
                </w:r>
              </w:p>
            </w:tc>
            <w:tc>
              <w:tcPr>
                <w:tcW w:w="5592" w:type="dxa"/>
                <w:tcBorders>
                  <w:top w:val="single" w:sz="4" w:space="0" w:color="FFFFFF" w:themeColor="background1"/>
                  <w:left w:val="single" w:sz="4" w:space="0" w:color="FFFFFF" w:themeColor="background1"/>
                  <w:bottom w:val="nil"/>
                  <w:right w:val="nil"/>
                </w:tcBorders>
                <w:shd w:val="clear" w:color="auto" w:fill="F2F2F2" w:themeFill="background1" w:themeFillShade="F2"/>
              </w:tcPr>
              <w:p w14:paraId="12861F3A" w14:textId="422C708C" w:rsidR="001A5A4A" w:rsidRDefault="001A5A4A" w:rsidP="00B33B0B">
                <w:r>
                  <w:t>This option is ruled out because it not the intention of NHS Greater Manchester to stop all access to ADHD services.</w:t>
                </w:r>
              </w:p>
            </w:tc>
            <w:tc>
              <w:tcPr>
                <w:tcW w:w="1137" w:type="dxa"/>
                <w:tcBorders>
                  <w:top w:val="single" w:sz="4" w:space="0" w:color="FFFFFF" w:themeColor="background1"/>
                  <w:left w:val="single" w:sz="4" w:space="0" w:color="FFFFFF" w:themeColor="background1"/>
                  <w:bottom w:val="nil"/>
                  <w:right w:val="nil"/>
                </w:tcBorders>
                <w:shd w:val="clear" w:color="auto" w:fill="F2F2F2" w:themeFill="background1" w:themeFillShade="F2"/>
              </w:tcPr>
              <w:p w14:paraId="08D236B7" w14:textId="2F66EC66" w:rsidR="001A5A4A" w:rsidRDefault="001A5A4A" w:rsidP="00B33B0B">
                <w:r>
                  <w:rPr>
                    <w:noProof/>
                  </w:rPr>
                  <w:drawing>
                    <wp:inline distT="0" distB="0" distL="0" distR="0" wp14:anchorId="1A87CFC3" wp14:editId="52327578">
                      <wp:extent cx="565150" cy="565150"/>
                      <wp:effectExtent l="0" t="0" r="0" b="0"/>
                      <wp:docPr id="826587127" name="Graphic 1" descr="Does not progress to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87127" name="Graphic 1" descr="Does not progress to consultation."/>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565150"/>
                              </a:xfrm>
                              <a:prstGeom prst="rect">
                                <a:avLst/>
                              </a:prstGeom>
                            </pic:spPr>
                          </pic:pic>
                        </a:graphicData>
                      </a:graphic>
                    </wp:inline>
                  </w:drawing>
                </w:r>
              </w:p>
            </w:tc>
          </w:tr>
        </w:tbl>
        <w:p w14:paraId="524C1C5F" w14:textId="77777777" w:rsidR="00913495" w:rsidRDefault="00913495" w:rsidP="00913495">
          <w:r>
            <w:t xml:space="preserve">More information about the outcome of the evaluation can be found </w:t>
          </w:r>
          <w:r w:rsidRPr="00B83C87">
            <w:rPr>
              <w:highlight w:val="yellow"/>
            </w:rPr>
            <w:t>on our website [LINK].</w:t>
          </w:r>
        </w:p>
        <w:p w14:paraId="4F67CD21" w14:textId="77777777" w:rsidR="00D43978" w:rsidRDefault="00D43978" w:rsidP="00D43978">
          <w:pPr>
            <w:pStyle w:val="Heading3"/>
          </w:pPr>
          <w:bookmarkStart w:id="34" w:name="_Toc191575951"/>
          <w:r>
            <w:t>Options for consultation</w:t>
          </w:r>
          <w:bookmarkEnd w:id="34"/>
        </w:p>
        <w:p w14:paraId="5C3542BA" w14:textId="77777777" w:rsidR="00D43978" w:rsidRDefault="00D43978" w:rsidP="00D43978">
          <w:r>
            <w:t>As a result of the review of the options, the options we are consulting on are:</w:t>
          </w:r>
        </w:p>
        <w:p w14:paraId="5C868152" w14:textId="603A8C66" w:rsidR="00A47458" w:rsidRDefault="00D43978" w:rsidP="00A47458">
          <w:pPr>
            <w:spacing w:before="100" w:beforeAutospacing="1" w:after="180"/>
          </w:pPr>
          <w:r>
            <w:rPr>
              <w:szCs w:val="24"/>
            </w:rPr>
            <w:t xml:space="preserve">Option A (our preferred option): </w:t>
          </w:r>
          <w:r w:rsidRPr="00913495">
            <w:t>A face-to-face review against referral criteria with support for everyone</w:t>
          </w:r>
        </w:p>
        <w:p w14:paraId="7EC2EF60" w14:textId="0BE63EFB" w:rsidR="00D43978" w:rsidRDefault="00D43978" w:rsidP="00A47458">
          <w:pPr>
            <w:spacing w:before="100" w:beforeAutospacing="1" w:after="180"/>
          </w:pPr>
          <w:r>
            <w:t>And</w:t>
          </w:r>
        </w:p>
        <w:p w14:paraId="0EBE9C87" w14:textId="491F7437" w:rsidR="00D43978" w:rsidRPr="004C7A09" w:rsidRDefault="00D43978" w:rsidP="00A47458">
          <w:pPr>
            <w:spacing w:before="100" w:beforeAutospacing="1" w:after="180"/>
            <w:rPr>
              <w:szCs w:val="24"/>
            </w:rPr>
          </w:pPr>
          <w:r>
            <w:t xml:space="preserve">Option B: </w:t>
          </w:r>
          <w:r w:rsidRPr="001C558B">
            <w:t xml:space="preserve">Support for everyone with a face-to-face review against referral criteria </w:t>
          </w:r>
          <w:r>
            <w:t xml:space="preserve">and triage for assessment </w:t>
          </w:r>
          <w:r w:rsidRPr="001C558B">
            <w:t>only undertaken after the support doesn’t work</w:t>
          </w:r>
        </w:p>
        <w:p w14:paraId="23673504" w14:textId="66F3B97E" w:rsidR="00D43978" w:rsidRDefault="00D43978" w:rsidP="00D33C0B">
          <w:pPr>
            <w:spacing w:before="0" w:after="0" w:line="240" w:lineRule="auto"/>
            <w:rPr>
              <w:szCs w:val="24"/>
            </w:rPr>
          </w:pPr>
          <w:r w:rsidRPr="00D43978">
            <w:rPr>
              <w:szCs w:val="24"/>
            </w:rPr>
            <w:t>There is more information about</w:t>
          </w:r>
          <w:r w:rsidR="003322FB">
            <w:rPr>
              <w:szCs w:val="24"/>
            </w:rPr>
            <w:t xml:space="preserve"> each of these options below, and information about how the options compared against the standards can be found in table 3.</w:t>
          </w:r>
        </w:p>
        <w:p w14:paraId="33512831" w14:textId="060B6386" w:rsidR="00DF4619" w:rsidRDefault="00DF4619" w:rsidP="00DF4619">
          <w:pPr>
            <w:pStyle w:val="Heading3"/>
          </w:pPr>
          <w:bookmarkStart w:id="35" w:name="_Toc191575952"/>
          <w:r>
            <w:rPr>
              <w:noProof/>
            </w:rPr>
            <mc:AlternateContent>
              <mc:Choice Requires="wps">
                <w:drawing>
                  <wp:anchor distT="0" distB="0" distL="114300" distR="114300" simplePos="0" relativeHeight="251663360" behindDoc="0" locked="0" layoutInCell="1" allowOverlap="1" wp14:anchorId="4B7FB837" wp14:editId="7DCAFCB4">
                    <wp:simplePos x="0" y="0"/>
                    <wp:positionH relativeFrom="column">
                      <wp:posOffset>2434940</wp:posOffset>
                    </wp:positionH>
                    <wp:positionV relativeFrom="paragraph">
                      <wp:posOffset>2243831</wp:posOffset>
                    </wp:positionV>
                    <wp:extent cx="0" cy="211493"/>
                    <wp:effectExtent l="76200" t="0" r="57150" b="55245"/>
                    <wp:wrapNone/>
                    <wp:docPr id="372803884"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1493"/>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AF6170" id="_x0000_t32" coordsize="21600,21600" o:spt="32" o:oned="t" path="m,l21600,21600e" filled="f">
                    <v:path arrowok="t" fillok="f" o:connecttype="none"/>
                    <o:lock v:ext="edit" shapetype="t"/>
                  </v:shapetype>
                  <v:shape id="Straight Arrow Connector 3" o:spid="_x0000_s1026" type="#_x0000_t32" alt="&quot;&quot;" style="position:absolute;margin-left:191.75pt;margin-top:176.7pt;width:0;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" strokecolor="white [3212]">
                    <v:stroke endarrow="block"/>
                  </v:shape>
                </w:pict>
              </mc:Fallback>
            </mc:AlternateContent>
          </w:r>
          <w:r>
            <w:t>What do th</w:t>
          </w:r>
          <w:r>
            <w:t>e options</w:t>
          </w:r>
          <w:r>
            <w:t xml:space="preserve"> </w:t>
          </w:r>
          <w:proofErr w:type="gramStart"/>
          <w:r>
            <w:t>actually mean</w:t>
          </w:r>
          <w:proofErr w:type="gramEnd"/>
          <w:r>
            <w:t>?</w:t>
          </w:r>
          <w:bookmarkEnd w:id="35"/>
          <w:r w:rsidRPr="00F8468E">
            <w:t xml:space="preserve"> </w:t>
          </w:r>
        </w:p>
        <w:p w14:paraId="50189D22" w14:textId="1DF35812" w:rsidR="003322FB" w:rsidRDefault="003322FB" w:rsidP="003322FB">
          <w:pPr>
            <w:pStyle w:val="Heading4"/>
          </w:pPr>
          <w:r w:rsidRPr="00AD2A68">
            <w:t xml:space="preserve">OPTION </w:t>
          </w:r>
          <w:r w:rsidRPr="00E7271E">
            <w:t>A</w:t>
          </w:r>
          <w:r>
            <w:t xml:space="preserve"> (our preferred option)</w:t>
          </w:r>
          <w:r>
            <w:t xml:space="preserve">: </w:t>
          </w:r>
          <w:r w:rsidRPr="00E7271E">
            <w:t>A face-to-face review against referral criteria with support for everyone</w:t>
          </w:r>
        </w:p>
        <w:p w14:paraId="4B0455B3" w14:textId="73D43F0B" w:rsidR="00227BB5" w:rsidRPr="00227BB5" w:rsidRDefault="00227BB5" w:rsidP="00227BB5">
          <w:pPr>
            <w:pStyle w:val="Heading4"/>
          </w:pPr>
          <w:r>
            <w:t xml:space="preserve">Image </w:t>
          </w:r>
          <w:r>
            <w:t>3</w:t>
          </w:r>
          <w:r>
            <w:t xml:space="preserve">. The </w:t>
          </w:r>
          <w:r>
            <w:t>service under option A</w:t>
          </w:r>
        </w:p>
        <w:p w14:paraId="4BA1E568" w14:textId="77777777" w:rsidR="003322FB" w:rsidRDefault="003322FB" w:rsidP="003322FB">
          <w:pPr>
            <w:spacing w:before="0" w:after="0" w:line="240" w:lineRule="auto"/>
            <w:jc w:val="center"/>
            <w:rPr>
              <w:szCs w:val="24"/>
            </w:rPr>
          </w:pPr>
          <w:r>
            <w:rPr>
              <w:noProof/>
              <w:szCs w:val="24"/>
            </w:rPr>
            <w:drawing>
              <wp:inline distT="0" distB="0" distL="0" distR="0" wp14:anchorId="6E597955" wp14:editId="7AFF37F4">
                <wp:extent cx="5810250" cy="2688571"/>
                <wp:effectExtent l="0" t="0" r="0" b="0"/>
                <wp:docPr id="18923082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08202" name="Picture 3">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81712" cy="2721639"/>
                        </a:xfrm>
                        <a:prstGeom prst="rect">
                          <a:avLst/>
                        </a:prstGeom>
                        <a:noFill/>
                      </pic:spPr>
                    </pic:pic>
                  </a:graphicData>
                </a:graphic>
              </wp:inline>
            </w:drawing>
          </w:r>
        </w:p>
        <w:p w14:paraId="1CEA9648" w14:textId="77777777" w:rsidR="003322FB" w:rsidRDefault="003322FB" w:rsidP="003322FB">
          <w:pPr>
            <w:rPr>
              <w:szCs w:val="24"/>
            </w:rPr>
          </w:pPr>
          <w:r>
            <w:rPr>
              <w:szCs w:val="24"/>
            </w:rPr>
            <w:t>In this option, an adult who is experiencing symptoms that might be ADHD will go to their GP.</w:t>
          </w:r>
        </w:p>
        <w:p w14:paraId="6E941747" w14:textId="77777777" w:rsidR="003322FB" w:rsidRDefault="003322FB" w:rsidP="003322FB">
          <w:pPr>
            <w:rPr>
              <w:szCs w:val="24"/>
            </w:rPr>
          </w:pPr>
          <w:r>
            <w:rPr>
              <w:szCs w:val="24"/>
            </w:rPr>
            <w:t xml:space="preserve">Their GP will then refer them to an expert ADHD triage team.  The team will invite them to a face-to-face appointment where they will talk with them and explore their symptoms, experiences and health.  This will then be reviewed against clinical referral criteria.  </w:t>
          </w:r>
        </w:p>
        <w:p w14:paraId="424DF7CD" w14:textId="77777777" w:rsidR="003322FB" w:rsidRDefault="003322FB" w:rsidP="003322FB">
          <w:pPr>
            <w:rPr>
              <w:szCs w:val="24"/>
            </w:rPr>
          </w:pPr>
          <w:r>
            <w:rPr>
              <w:szCs w:val="24"/>
            </w:rPr>
            <w:t>If they meet the criteria they will be sent for assessment and diagnosis for ADHD.  Those who are experiencing the worst symptoms will be prioritised for assessment and will be seen faster.</w:t>
          </w:r>
        </w:p>
        <w:p w14:paraId="44285ACD" w14:textId="77777777" w:rsidR="003322FB" w:rsidRDefault="003322FB" w:rsidP="003322FB">
          <w:pPr>
            <w:rPr>
              <w:szCs w:val="24"/>
            </w:rPr>
          </w:pPr>
          <w:r>
            <w:rPr>
              <w:szCs w:val="24"/>
            </w:rPr>
            <w:t>If the adult is then diagnosed, they will be offered medication or other services and support to help them manage their symptoms.  If the adult doesn’t meet the referral criteria, or isn’t diagnosed after assessment, they will be signposted to support like self-help tools, apps, peer support groups, and other services like talking therapies.</w:t>
          </w:r>
        </w:p>
        <w:p w14:paraId="5B303074" w14:textId="77777777" w:rsidR="003322FB" w:rsidRDefault="003322FB" w:rsidP="003322FB">
          <w:pPr>
            <w:rPr>
              <w:szCs w:val="24"/>
            </w:rPr>
          </w:pPr>
          <w:r>
            <w:rPr>
              <w:szCs w:val="24"/>
            </w:rPr>
            <w:t>It is expected that about 20-30% of people who are reviewed against the criteria will go on to be assessed and diagnosed.</w:t>
          </w:r>
        </w:p>
        <w:p w14:paraId="62BFC501" w14:textId="77777777" w:rsidR="003322FB" w:rsidRDefault="003322FB" w:rsidP="003322FB">
          <w:pPr>
            <w:pStyle w:val="Heading4"/>
          </w:pPr>
          <w:r>
            <w:t>Table 4: Risks and benefits of this option</w:t>
          </w:r>
        </w:p>
        <w:tbl>
          <w:tblPr>
            <w:tblStyle w:val="TableGrid"/>
            <w:tblW w:w="0" w:type="auto"/>
            <w:tblLook w:val="04A0" w:firstRow="1" w:lastRow="0" w:firstColumn="1" w:lastColumn="0" w:noHBand="0" w:noVBand="1"/>
          </w:tblPr>
          <w:tblGrid>
            <w:gridCol w:w="5099"/>
            <w:gridCol w:w="5100"/>
          </w:tblGrid>
          <w:tr w:rsidR="003322FB" w14:paraId="53B9534D" w14:textId="77777777" w:rsidTr="00AD2A68">
            <w:tc>
              <w:tcPr>
                <w:tcW w:w="5099" w:type="dxa"/>
                <w:tcBorders>
                  <w:top w:val="nil"/>
                  <w:left w:val="nil"/>
                  <w:bottom w:val="nil"/>
                  <w:right w:val="single" w:sz="4" w:space="0" w:color="FFFFFF" w:themeColor="background1"/>
                </w:tcBorders>
                <w:shd w:val="clear" w:color="auto" w:fill="0070C0"/>
              </w:tcPr>
              <w:p w14:paraId="71F5A2A8" w14:textId="77777777" w:rsidR="003322FB" w:rsidRPr="00F27F85" w:rsidRDefault="003322FB" w:rsidP="00547C3F">
                <w:pPr>
                  <w:pStyle w:val="Heading5"/>
                  <w:spacing w:before="120" w:after="120"/>
                  <w:rPr>
                    <w:color w:val="FFFFFF" w:themeColor="background1"/>
                  </w:rPr>
                </w:pPr>
                <w:r>
                  <w:rPr>
                    <w:color w:val="FFFFFF" w:themeColor="background1"/>
                  </w:rPr>
                  <w:t>Benefits</w:t>
                </w:r>
              </w:p>
            </w:tc>
            <w:tc>
              <w:tcPr>
                <w:tcW w:w="5100" w:type="dxa"/>
                <w:tcBorders>
                  <w:top w:val="nil"/>
                  <w:left w:val="single" w:sz="4" w:space="0" w:color="FFFFFF" w:themeColor="background1"/>
                  <w:bottom w:val="nil"/>
                  <w:right w:val="nil"/>
                </w:tcBorders>
                <w:shd w:val="clear" w:color="auto" w:fill="0070C0"/>
              </w:tcPr>
              <w:p w14:paraId="776E0B6D" w14:textId="77777777" w:rsidR="003322FB" w:rsidRPr="00F27F85" w:rsidRDefault="003322FB" w:rsidP="00547C3F">
                <w:pPr>
                  <w:pStyle w:val="Heading5"/>
                  <w:spacing w:before="120" w:after="120"/>
                  <w:rPr>
                    <w:color w:val="FFFFFF" w:themeColor="background1"/>
                  </w:rPr>
                </w:pPr>
                <w:r>
                  <w:rPr>
                    <w:color w:val="FFFFFF" w:themeColor="background1"/>
                  </w:rPr>
                  <w:t>Risks</w:t>
                </w:r>
              </w:p>
            </w:tc>
          </w:tr>
          <w:tr w:rsidR="003322FB" w14:paraId="5A02E85A" w14:textId="77777777" w:rsidTr="00AD2A68">
            <w:tc>
              <w:tcPr>
                <w:tcW w:w="5099"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07BD90CF" w14:textId="77777777" w:rsidR="003322FB" w:rsidRPr="00437299" w:rsidRDefault="003322FB" w:rsidP="00547C3F">
                <w:pPr>
                  <w:pStyle w:val="ListParagraph"/>
                  <w:numPr>
                    <w:ilvl w:val="0"/>
                    <w:numId w:val="25"/>
                  </w:numPr>
                  <w:autoSpaceDE w:val="0"/>
                  <w:autoSpaceDN w:val="0"/>
                  <w:adjustRightInd w:val="0"/>
                  <w:contextualSpacing/>
                  <w:rPr>
                    <w:color w:val="000000"/>
                  </w:rPr>
                </w:pPr>
                <w:r>
                  <w:rPr>
                    <w:color w:val="000000"/>
                  </w:rPr>
                  <w:t xml:space="preserve">This option prioritises </w:t>
                </w:r>
                <w:r w:rsidRPr="00437299">
                  <w:rPr>
                    <w:color w:val="000000"/>
                  </w:rPr>
                  <w:t>those in greatest clinical need and who need the service most.</w:t>
                </w:r>
              </w:p>
              <w:p w14:paraId="0E6914E4" w14:textId="77777777" w:rsidR="003322FB" w:rsidRDefault="003322FB" w:rsidP="00547C3F">
                <w:pPr>
                  <w:pStyle w:val="ListParagraph"/>
                  <w:numPr>
                    <w:ilvl w:val="0"/>
                    <w:numId w:val="25"/>
                  </w:numPr>
                  <w:autoSpaceDE w:val="0"/>
                  <w:autoSpaceDN w:val="0"/>
                  <w:adjustRightInd w:val="0"/>
                  <w:contextualSpacing/>
                  <w:rPr>
                    <w:color w:val="000000"/>
                  </w:rPr>
                </w:pPr>
                <w:r>
                  <w:rPr>
                    <w:color w:val="000000"/>
                  </w:rPr>
                  <w:t>It meets the</w:t>
                </w:r>
                <w:r w:rsidRPr="00437299">
                  <w:rPr>
                    <w:color w:val="000000"/>
                  </w:rPr>
                  <w:t xml:space="preserve"> NICE guidelines </w:t>
                </w:r>
              </w:p>
              <w:p w14:paraId="70533170" w14:textId="77777777" w:rsidR="003322FB" w:rsidRPr="00437299" w:rsidRDefault="003322FB" w:rsidP="00547C3F">
                <w:pPr>
                  <w:pStyle w:val="ListParagraph"/>
                  <w:numPr>
                    <w:ilvl w:val="0"/>
                    <w:numId w:val="25"/>
                  </w:numPr>
                  <w:autoSpaceDE w:val="0"/>
                  <w:autoSpaceDN w:val="0"/>
                  <w:adjustRightInd w:val="0"/>
                  <w:contextualSpacing/>
                  <w:rPr>
                    <w:color w:val="000000"/>
                  </w:rPr>
                </w:pPr>
                <w:r>
                  <w:rPr>
                    <w:color w:val="000000"/>
                  </w:rPr>
                  <w:t xml:space="preserve">This option should </w:t>
                </w:r>
                <w:r w:rsidRPr="00437299">
                  <w:rPr>
                    <w:color w:val="000000"/>
                  </w:rPr>
                  <w:t>improve</w:t>
                </w:r>
                <w:r>
                  <w:rPr>
                    <w:color w:val="000000"/>
                  </w:rPr>
                  <w:t xml:space="preserve"> the</w:t>
                </w:r>
                <w:r w:rsidRPr="00437299">
                  <w:rPr>
                    <w:color w:val="000000"/>
                  </w:rPr>
                  <w:t xml:space="preserve"> service quality.</w:t>
                </w:r>
              </w:p>
              <w:p w14:paraId="429C81E2" w14:textId="77777777" w:rsidR="003322FB" w:rsidRPr="00437299" w:rsidRDefault="003322FB" w:rsidP="00547C3F">
                <w:pPr>
                  <w:pStyle w:val="ListParagraph"/>
                  <w:numPr>
                    <w:ilvl w:val="0"/>
                    <w:numId w:val="25"/>
                  </w:numPr>
                  <w:autoSpaceDE w:val="0"/>
                  <w:autoSpaceDN w:val="0"/>
                  <w:adjustRightInd w:val="0"/>
                  <w:contextualSpacing/>
                  <w:rPr>
                    <w:color w:val="000000"/>
                  </w:rPr>
                </w:pPr>
                <w:r>
                  <w:rPr>
                    <w:color w:val="000000"/>
                  </w:rPr>
                  <w:t>It will create a s</w:t>
                </w:r>
                <w:r w:rsidRPr="00437299">
                  <w:rPr>
                    <w:color w:val="000000"/>
                  </w:rPr>
                  <w:t>afer service with those who urgently need help getting it.</w:t>
                </w:r>
              </w:p>
              <w:p w14:paraId="092FA009" w14:textId="77777777" w:rsidR="003322FB" w:rsidRPr="00437299" w:rsidRDefault="003322FB" w:rsidP="00547C3F">
                <w:pPr>
                  <w:pStyle w:val="ListParagraph"/>
                  <w:numPr>
                    <w:ilvl w:val="0"/>
                    <w:numId w:val="25"/>
                  </w:numPr>
                  <w:autoSpaceDE w:val="0"/>
                  <w:autoSpaceDN w:val="0"/>
                  <w:adjustRightInd w:val="0"/>
                  <w:contextualSpacing/>
                  <w:rPr>
                    <w:color w:val="000000"/>
                  </w:rPr>
                </w:pPr>
                <w:r>
                  <w:rPr>
                    <w:color w:val="000000"/>
                  </w:rPr>
                  <w:t>There will be l</w:t>
                </w:r>
                <w:r w:rsidRPr="00437299">
                  <w:rPr>
                    <w:color w:val="000000"/>
                  </w:rPr>
                  <w:t xml:space="preserve">ower waiting times and reduced risks </w:t>
                </w:r>
                <w:r>
                  <w:rPr>
                    <w:color w:val="000000"/>
                  </w:rPr>
                  <w:t>for the people on the waiting list</w:t>
                </w:r>
                <w:r w:rsidRPr="00437299">
                  <w:rPr>
                    <w:color w:val="000000"/>
                  </w:rPr>
                  <w:t>.</w:t>
                </w:r>
              </w:p>
              <w:p w14:paraId="031B2016" w14:textId="77777777" w:rsidR="003322FB" w:rsidRPr="00437299" w:rsidRDefault="003322FB" w:rsidP="00547C3F">
                <w:pPr>
                  <w:pStyle w:val="ListParagraph"/>
                  <w:numPr>
                    <w:ilvl w:val="0"/>
                    <w:numId w:val="25"/>
                  </w:numPr>
                  <w:autoSpaceDE w:val="0"/>
                  <w:autoSpaceDN w:val="0"/>
                  <w:adjustRightInd w:val="0"/>
                  <w:contextualSpacing/>
                  <w:rPr>
                    <w:color w:val="000000"/>
                  </w:rPr>
                </w:pPr>
                <w:r>
                  <w:rPr>
                    <w:color w:val="000000"/>
                  </w:rPr>
                  <w:t>Long term it will save money</w:t>
                </w:r>
                <w:r w:rsidRPr="00437299">
                  <w:rPr>
                    <w:color w:val="000000"/>
                  </w:rPr>
                  <w:t xml:space="preserve"> once everyone on the waiting list has been triaged.</w:t>
                </w:r>
              </w:p>
              <w:p w14:paraId="2738CA52" w14:textId="140CA4C2" w:rsidR="003322FB" w:rsidRPr="00DF4619" w:rsidRDefault="003322FB" w:rsidP="00547C3F">
                <w:pPr>
                  <w:pStyle w:val="ListParagraph"/>
                  <w:numPr>
                    <w:ilvl w:val="0"/>
                    <w:numId w:val="25"/>
                  </w:numPr>
                  <w:autoSpaceDE w:val="0"/>
                  <w:autoSpaceDN w:val="0"/>
                  <w:adjustRightInd w:val="0"/>
                  <w:contextualSpacing/>
                  <w:rPr>
                    <w:color w:val="000000"/>
                  </w:rPr>
                </w:pPr>
                <w:r>
                  <w:rPr>
                    <w:color w:val="000000"/>
                  </w:rPr>
                  <w:t>There will be an e</w:t>
                </w:r>
                <w:r w:rsidRPr="00437299">
                  <w:rPr>
                    <w:color w:val="000000"/>
                  </w:rPr>
                  <w:t>qual offer for people across Greater Manchester with everyone having access to an NHS triage.</w:t>
                </w:r>
              </w:p>
            </w:tc>
            <w:tc>
              <w:tcPr>
                <w:tcW w:w="5100" w:type="dxa"/>
                <w:tcBorders>
                  <w:top w:val="nil"/>
                  <w:left w:val="single" w:sz="4" w:space="0" w:color="FFFFFF" w:themeColor="background1"/>
                  <w:bottom w:val="single" w:sz="4" w:space="0" w:color="FFFFFF" w:themeColor="background1"/>
                  <w:right w:val="nil"/>
                </w:tcBorders>
                <w:shd w:val="clear" w:color="auto" w:fill="F2F2F2" w:themeFill="background1" w:themeFillShade="F2"/>
              </w:tcPr>
              <w:p w14:paraId="48B67811" w14:textId="77777777" w:rsidR="003322FB" w:rsidRPr="00437299" w:rsidRDefault="003322FB" w:rsidP="00547C3F">
                <w:pPr>
                  <w:pStyle w:val="ListParagraph"/>
                  <w:numPr>
                    <w:ilvl w:val="0"/>
                    <w:numId w:val="25"/>
                  </w:numPr>
                  <w:autoSpaceDE w:val="0"/>
                  <w:autoSpaceDN w:val="0"/>
                  <w:adjustRightInd w:val="0"/>
                  <w:contextualSpacing/>
                  <w:rPr>
                    <w:lang w:val="en-US"/>
                  </w:rPr>
                </w:pPr>
                <w:r w:rsidRPr="00437299">
                  <w:rPr>
                    <w:lang w:val="en-US"/>
                  </w:rPr>
                  <w:t xml:space="preserve">This </w:t>
                </w:r>
                <w:r>
                  <w:rPr>
                    <w:lang w:val="en-US"/>
                  </w:rPr>
                  <w:t>will take some time to get set up and implement.</w:t>
                </w:r>
              </w:p>
              <w:p w14:paraId="1B28FA92" w14:textId="77777777" w:rsidR="003322FB" w:rsidRPr="00437299" w:rsidRDefault="003322FB" w:rsidP="00547C3F">
                <w:pPr>
                  <w:pStyle w:val="ListParagraph"/>
                  <w:numPr>
                    <w:ilvl w:val="0"/>
                    <w:numId w:val="25"/>
                  </w:numPr>
                  <w:autoSpaceDE w:val="0"/>
                  <w:autoSpaceDN w:val="0"/>
                  <w:adjustRightInd w:val="0"/>
                  <w:contextualSpacing/>
                  <w:rPr>
                    <w:lang w:val="en-US"/>
                  </w:rPr>
                </w:pPr>
                <w:r w:rsidRPr="00437299">
                  <w:rPr>
                    <w:lang w:val="en-US"/>
                  </w:rPr>
                  <w:t xml:space="preserve">The </w:t>
                </w:r>
                <w:r>
                  <w:rPr>
                    <w:lang w:val="en-US"/>
                  </w:rPr>
                  <w:t>referral criteria</w:t>
                </w:r>
                <w:r w:rsidRPr="00437299">
                  <w:rPr>
                    <w:lang w:val="en-US"/>
                  </w:rPr>
                  <w:t xml:space="preserve"> will reduce the number of people who go forward for a potential diagnosis.</w:t>
                </w:r>
              </w:p>
              <w:p w14:paraId="0E217714" w14:textId="77777777" w:rsidR="003322FB" w:rsidRPr="00437299" w:rsidRDefault="003322FB" w:rsidP="00547C3F">
                <w:pPr>
                  <w:pStyle w:val="ListParagraph"/>
                  <w:numPr>
                    <w:ilvl w:val="0"/>
                    <w:numId w:val="25"/>
                  </w:numPr>
                  <w:autoSpaceDE w:val="0"/>
                  <w:autoSpaceDN w:val="0"/>
                  <w:adjustRightInd w:val="0"/>
                  <w:contextualSpacing/>
                  <w:rPr>
                    <w:lang w:val="en-US"/>
                  </w:rPr>
                </w:pPr>
                <w:r w:rsidRPr="00437299">
                  <w:rPr>
                    <w:lang w:val="en-US"/>
                  </w:rPr>
                  <w:t>Some people who do not meet the threshold following triage may go on to use a private service.</w:t>
                </w:r>
              </w:p>
              <w:p w14:paraId="34E1EB0C" w14:textId="0B095675" w:rsidR="003322FB" w:rsidRDefault="003322FB" w:rsidP="00547C3F">
                <w:pPr>
                  <w:pStyle w:val="ListParagraph"/>
                  <w:numPr>
                    <w:ilvl w:val="0"/>
                    <w:numId w:val="25"/>
                  </w:numPr>
                  <w:autoSpaceDE w:val="0"/>
                  <w:autoSpaceDN w:val="0"/>
                  <w:adjustRightInd w:val="0"/>
                  <w:contextualSpacing/>
                </w:pPr>
                <w:r w:rsidRPr="00437299">
                  <w:rPr>
                    <w:lang w:val="en-US"/>
                  </w:rPr>
                  <w:t>For those who meet the criteria, different localities will have different providers in place to deliver the assessment and diagnosis service (or the patient would have Right to Choose</w:t>
                </w:r>
                <w:r w:rsidR="00DF4619">
                  <w:rPr>
                    <w:lang w:val="en-US"/>
                  </w:rPr>
                  <w:t>)</w:t>
                </w:r>
                <w:r>
                  <w:rPr>
                    <w:lang w:val="en-US"/>
                  </w:rPr>
                  <w:t>.</w:t>
                </w:r>
              </w:p>
            </w:tc>
          </w:tr>
        </w:tbl>
        <w:p w14:paraId="3C9898FD" w14:textId="77777777" w:rsidR="003322FB" w:rsidRDefault="003322FB" w:rsidP="003322FB">
          <w:pPr>
            <w:spacing w:before="0" w:after="0" w:line="240" w:lineRule="auto"/>
            <w:rPr>
              <w:szCs w:val="24"/>
            </w:rPr>
          </w:pPr>
        </w:p>
        <w:p w14:paraId="45320903" w14:textId="77777777" w:rsidR="003322FB" w:rsidRDefault="003322FB" w:rsidP="003322FB">
          <w:pPr>
            <w:pStyle w:val="Heading4"/>
          </w:pPr>
          <w:r>
            <w:t>Preferred option</w:t>
          </w:r>
        </w:p>
        <w:p w14:paraId="63DF2D45" w14:textId="25EA8655" w:rsidR="003322FB" w:rsidRDefault="003322FB" w:rsidP="003322FB">
          <w:pPr>
            <w:spacing w:before="0" w:after="0" w:line="240" w:lineRule="auto"/>
            <w:rPr>
              <w:szCs w:val="24"/>
            </w:rPr>
          </w:pPr>
          <w:r>
            <w:rPr>
              <w:szCs w:val="24"/>
            </w:rPr>
            <w:t>This option is our preferred option for the future of adult ADHD services.  This is because people who are at risk of harm will be reviewed faster in this option than in option B, meaning that they will get the help they need more quickly.</w:t>
          </w:r>
        </w:p>
        <w:p w14:paraId="3D499DAF" w14:textId="0699A43B" w:rsidR="003322FB" w:rsidRDefault="003322FB" w:rsidP="003322FB">
          <w:pPr>
            <w:pStyle w:val="Heading4"/>
          </w:pPr>
          <w:r w:rsidRPr="00AD2A68">
            <w:t xml:space="preserve">OPTION </w:t>
          </w:r>
          <w:r>
            <w:t>B</w:t>
          </w:r>
          <w:r>
            <w:t xml:space="preserve">: </w:t>
          </w:r>
          <w:r w:rsidR="00DF4619" w:rsidRPr="001C558B">
            <w:t xml:space="preserve">Support for everyone with a face-to-face review against referral criteria </w:t>
          </w:r>
          <w:r w:rsidR="00DF4619">
            <w:t xml:space="preserve">and triage for assessment </w:t>
          </w:r>
          <w:r w:rsidR="00DF4619" w:rsidRPr="001C558B">
            <w:t>only undertaken after the support doesn’t work</w:t>
          </w:r>
        </w:p>
        <w:p w14:paraId="44FE48E3" w14:textId="45E1DF62" w:rsidR="00227BB5" w:rsidRDefault="00227BB5" w:rsidP="00227BB5">
          <w:pPr>
            <w:pStyle w:val="Heading4"/>
          </w:pPr>
          <w:r>
            <w:t xml:space="preserve">Image </w:t>
          </w:r>
          <w:r>
            <w:t>4</w:t>
          </w:r>
          <w:r>
            <w:t xml:space="preserve">. The service under option </w:t>
          </w:r>
          <w:r>
            <w:t>B</w:t>
          </w:r>
        </w:p>
        <w:p w14:paraId="69C4FBD7" w14:textId="77777777" w:rsidR="00227BB5" w:rsidRPr="00227BB5" w:rsidRDefault="00227BB5" w:rsidP="00227BB5"/>
        <w:p w14:paraId="03D89A3E" w14:textId="77777777" w:rsidR="003322FB" w:rsidRDefault="003322FB" w:rsidP="003322FB">
          <w:pPr>
            <w:rPr>
              <w:szCs w:val="24"/>
            </w:rPr>
          </w:pPr>
          <w:r>
            <w:rPr>
              <w:noProof/>
              <w:szCs w:val="24"/>
            </w:rPr>
            <w:drawing>
              <wp:inline distT="0" distB="0" distL="0" distR="0" wp14:anchorId="3CDEFA77" wp14:editId="647FA266">
                <wp:extent cx="6290823" cy="2519050"/>
                <wp:effectExtent l="0" t="0" r="0" b="0"/>
                <wp:docPr id="180882211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2115" name="Picture 4">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1451" cy="2543327"/>
                        </a:xfrm>
                        <a:prstGeom prst="rect">
                          <a:avLst/>
                        </a:prstGeom>
                        <a:noFill/>
                      </pic:spPr>
                    </pic:pic>
                  </a:graphicData>
                </a:graphic>
              </wp:inline>
            </w:drawing>
          </w:r>
        </w:p>
        <w:p w14:paraId="25D0D2D4" w14:textId="77777777" w:rsidR="003322FB" w:rsidRDefault="003322FB" w:rsidP="00D33C0B">
          <w:pPr>
            <w:spacing w:before="0" w:after="0" w:line="240" w:lineRule="auto"/>
            <w:rPr>
              <w:szCs w:val="24"/>
            </w:rPr>
          </w:pPr>
        </w:p>
        <w:p w14:paraId="4D791582" w14:textId="77777777" w:rsidR="00DF4619" w:rsidRDefault="00DF4619" w:rsidP="00DF4619">
          <w:pPr>
            <w:rPr>
              <w:szCs w:val="24"/>
            </w:rPr>
          </w:pPr>
          <w:r>
            <w:rPr>
              <w:szCs w:val="24"/>
            </w:rPr>
            <w:t>In this option, an adult who is experiencing symptoms that might be ADHD will go to their GP.</w:t>
          </w:r>
        </w:p>
        <w:p w14:paraId="687857D1" w14:textId="09BA8AE3" w:rsidR="00DF4619" w:rsidRDefault="00DF4619" w:rsidP="00DF4619">
          <w:pPr>
            <w:rPr>
              <w:szCs w:val="24"/>
            </w:rPr>
          </w:pPr>
          <w:r>
            <w:rPr>
              <w:szCs w:val="24"/>
            </w:rPr>
            <w:t xml:space="preserve">Their GP will then </w:t>
          </w:r>
          <w:r>
            <w:rPr>
              <w:szCs w:val="24"/>
            </w:rPr>
            <w:t xml:space="preserve">signpost them to </w:t>
          </w:r>
          <w:r>
            <w:rPr>
              <w:szCs w:val="24"/>
            </w:rPr>
            <w:t>support like self-help tools, apps, peer support groups, and other services like talking therapies.</w:t>
          </w:r>
          <w:r>
            <w:rPr>
              <w:szCs w:val="24"/>
            </w:rPr>
            <w:t xml:space="preserve">  This is to help them manage their symptoms.</w:t>
          </w:r>
        </w:p>
        <w:p w14:paraId="0D1E19BA" w14:textId="7338C07E" w:rsidR="00DF4619" w:rsidRDefault="00DF4619" w:rsidP="00DF4619">
          <w:pPr>
            <w:rPr>
              <w:szCs w:val="24"/>
            </w:rPr>
          </w:pPr>
          <w:r>
            <w:rPr>
              <w:szCs w:val="24"/>
            </w:rPr>
            <w:t>Most people are expected to find that this helps them live a better quality of life, but if they are still experiencing challenges, they can go back to their GP.</w:t>
          </w:r>
        </w:p>
        <w:p w14:paraId="393B0307" w14:textId="087EFF8E" w:rsidR="00DF4619" w:rsidRDefault="00DF4619" w:rsidP="00DF4619">
          <w:pPr>
            <w:rPr>
              <w:szCs w:val="24"/>
            </w:rPr>
          </w:pPr>
          <w:r>
            <w:rPr>
              <w:szCs w:val="24"/>
            </w:rPr>
            <w:t xml:space="preserve">Their GP will then </w:t>
          </w:r>
          <w:r>
            <w:rPr>
              <w:szCs w:val="24"/>
            </w:rPr>
            <w:t xml:space="preserve">refer them to an expert ADHD triage team.  The team will invite them to a face-to-face appointment where they will talk with them and explore their symptoms, experiences and health.  This will then be reviewed against clinical referral criteria.  </w:t>
          </w:r>
        </w:p>
        <w:p w14:paraId="27F0057A" w14:textId="77777777" w:rsidR="00DF4619" w:rsidRDefault="00DF4619" w:rsidP="00DF4619">
          <w:pPr>
            <w:rPr>
              <w:szCs w:val="24"/>
            </w:rPr>
          </w:pPr>
          <w:r>
            <w:rPr>
              <w:szCs w:val="24"/>
            </w:rPr>
            <w:t>If they meet the criteria they will be sent for assessment and diagnosis for ADHD.  Those who are experiencing the worst symptoms will be prioritised for assessment and will be seen faster.</w:t>
          </w:r>
        </w:p>
        <w:p w14:paraId="3E0EDC4F" w14:textId="77777777" w:rsidR="00DF4619" w:rsidRDefault="00DF4619" w:rsidP="00DF4619">
          <w:pPr>
            <w:rPr>
              <w:szCs w:val="24"/>
            </w:rPr>
          </w:pPr>
          <w:r>
            <w:rPr>
              <w:szCs w:val="24"/>
            </w:rPr>
            <w:t>If the adult is then diagnosed, they will be offered medication or other services and support to help them manage their symptoms.  If the adult doesn’t meet the referral criteria, or isn’t diagnosed after assessment, they will be signposted to support like self-help tools, apps, peer support groups, and other services like talking therapies.</w:t>
          </w:r>
        </w:p>
        <w:p w14:paraId="5B268502" w14:textId="6CFBE539" w:rsidR="00DF4619" w:rsidRDefault="00DF4619" w:rsidP="00DF4619">
          <w:pPr>
            <w:rPr>
              <w:szCs w:val="24"/>
            </w:rPr>
          </w:pPr>
          <w:r>
            <w:rPr>
              <w:szCs w:val="24"/>
            </w:rPr>
            <w:t>It is</w:t>
          </w:r>
          <w:r>
            <w:rPr>
              <w:szCs w:val="24"/>
            </w:rPr>
            <w:t xml:space="preserve"> difficult to know for this model, but it is still</w:t>
          </w:r>
          <w:r>
            <w:rPr>
              <w:szCs w:val="24"/>
            </w:rPr>
            <w:t xml:space="preserve"> expected that about 20-30% of people who are reviewed against the criteria will go on to be assessed and diagnosed.</w:t>
          </w:r>
        </w:p>
        <w:p w14:paraId="6FC99469" w14:textId="77777777" w:rsidR="00DF4619" w:rsidRDefault="00DF4619" w:rsidP="00DF4619">
          <w:pPr>
            <w:pStyle w:val="Heading4"/>
          </w:pPr>
          <w:r>
            <w:t>Table 4: Risks and benefits of this option</w:t>
          </w:r>
        </w:p>
        <w:tbl>
          <w:tblPr>
            <w:tblStyle w:val="TableGrid"/>
            <w:tblW w:w="0" w:type="auto"/>
            <w:tblLook w:val="04A0" w:firstRow="1" w:lastRow="0" w:firstColumn="1" w:lastColumn="0" w:noHBand="0" w:noVBand="1"/>
          </w:tblPr>
          <w:tblGrid>
            <w:gridCol w:w="5099"/>
            <w:gridCol w:w="5100"/>
          </w:tblGrid>
          <w:tr w:rsidR="00DF4619" w14:paraId="38D0575E" w14:textId="77777777" w:rsidTr="00AD2A68">
            <w:tc>
              <w:tcPr>
                <w:tcW w:w="5099" w:type="dxa"/>
                <w:tcBorders>
                  <w:top w:val="nil"/>
                  <w:left w:val="nil"/>
                  <w:bottom w:val="nil"/>
                  <w:right w:val="single" w:sz="4" w:space="0" w:color="FFFFFF" w:themeColor="background1"/>
                </w:tcBorders>
                <w:shd w:val="clear" w:color="auto" w:fill="0070C0"/>
              </w:tcPr>
              <w:p w14:paraId="234F758F" w14:textId="77777777" w:rsidR="00DF4619" w:rsidRPr="00F27F85" w:rsidRDefault="00DF4619" w:rsidP="00AD2A68">
                <w:pPr>
                  <w:pStyle w:val="Heading5"/>
                  <w:spacing w:before="120" w:after="120" w:line="240" w:lineRule="auto"/>
                  <w:rPr>
                    <w:color w:val="FFFFFF" w:themeColor="background1"/>
                  </w:rPr>
                </w:pPr>
                <w:r>
                  <w:rPr>
                    <w:color w:val="FFFFFF" w:themeColor="background1"/>
                  </w:rPr>
                  <w:t>Benefits</w:t>
                </w:r>
              </w:p>
            </w:tc>
            <w:tc>
              <w:tcPr>
                <w:tcW w:w="5100" w:type="dxa"/>
                <w:tcBorders>
                  <w:top w:val="nil"/>
                  <w:left w:val="single" w:sz="4" w:space="0" w:color="FFFFFF" w:themeColor="background1"/>
                  <w:bottom w:val="nil"/>
                  <w:right w:val="nil"/>
                </w:tcBorders>
                <w:shd w:val="clear" w:color="auto" w:fill="0070C0"/>
              </w:tcPr>
              <w:p w14:paraId="3A5DBAB4" w14:textId="77777777" w:rsidR="00DF4619" w:rsidRPr="00F27F85" w:rsidRDefault="00DF4619" w:rsidP="00AD2A68">
                <w:pPr>
                  <w:pStyle w:val="Heading5"/>
                  <w:spacing w:before="120" w:after="120" w:line="240" w:lineRule="auto"/>
                  <w:rPr>
                    <w:color w:val="FFFFFF" w:themeColor="background1"/>
                  </w:rPr>
                </w:pPr>
                <w:r>
                  <w:rPr>
                    <w:color w:val="FFFFFF" w:themeColor="background1"/>
                  </w:rPr>
                  <w:t>Risks</w:t>
                </w:r>
              </w:p>
            </w:tc>
          </w:tr>
          <w:tr w:rsidR="00DF4619" w14:paraId="79793CD0" w14:textId="77777777" w:rsidTr="00AD2A68">
            <w:tc>
              <w:tcPr>
                <w:tcW w:w="5099"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4A4A62C8" w14:textId="4870E983" w:rsidR="00DF461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Fast support offered to everyone without waiting.</w:t>
                </w:r>
              </w:p>
              <w:p w14:paraId="2BB49208" w14:textId="45D115D3" w:rsidR="00DF4619" w:rsidRPr="0043729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 xml:space="preserve">This option prioritises </w:t>
                </w:r>
                <w:r w:rsidRPr="00437299">
                  <w:rPr>
                    <w:color w:val="000000"/>
                  </w:rPr>
                  <w:t>those in greatest clinical need and who need the service most</w:t>
                </w:r>
                <w:r>
                  <w:rPr>
                    <w:color w:val="000000"/>
                  </w:rPr>
                  <w:t xml:space="preserve">, </w:t>
                </w:r>
                <w:r w:rsidRPr="00DF4619">
                  <w:rPr>
                    <w:color w:val="000000"/>
                  </w:rPr>
                  <w:t>although only after trying the initial support offer</w:t>
                </w:r>
                <w:r w:rsidRPr="00437299">
                  <w:rPr>
                    <w:color w:val="000000"/>
                  </w:rPr>
                  <w:t>.</w:t>
                </w:r>
              </w:p>
              <w:p w14:paraId="4953116D" w14:textId="0E0ACAB7" w:rsidR="00DF461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It meets the</w:t>
                </w:r>
                <w:r w:rsidRPr="00437299">
                  <w:rPr>
                    <w:color w:val="000000"/>
                  </w:rPr>
                  <w:t xml:space="preserve"> NICE </w:t>
                </w:r>
                <w:proofErr w:type="gramStart"/>
                <w:r w:rsidRPr="00437299">
                  <w:rPr>
                    <w:color w:val="000000"/>
                  </w:rPr>
                  <w:t xml:space="preserve">guidelines </w:t>
                </w:r>
                <w:r>
                  <w:rPr>
                    <w:color w:val="000000"/>
                  </w:rPr>
                  <w:t>.</w:t>
                </w:r>
                <w:proofErr w:type="gramEnd"/>
              </w:p>
              <w:p w14:paraId="12D0583E" w14:textId="77777777" w:rsidR="00DF461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 xml:space="preserve">This option should </w:t>
                </w:r>
                <w:r w:rsidRPr="00437299">
                  <w:rPr>
                    <w:color w:val="000000"/>
                  </w:rPr>
                  <w:t>improve</w:t>
                </w:r>
                <w:r>
                  <w:rPr>
                    <w:color w:val="000000"/>
                  </w:rPr>
                  <w:t xml:space="preserve"> the</w:t>
                </w:r>
                <w:r w:rsidRPr="00437299">
                  <w:rPr>
                    <w:color w:val="000000"/>
                  </w:rPr>
                  <w:t xml:space="preserve"> service quality.</w:t>
                </w:r>
              </w:p>
              <w:p w14:paraId="009C80C4" w14:textId="0AF6726D" w:rsidR="00DF4619" w:rsidRPr="0043729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 xml:space="preserve">This is likely to reduce the waiting times more as some people will get the </w:t>
                </w:r>
                <w:proofErr w:type="gramStart"/>
                <w:r>
                  <w:rPr>
                    <w:color w:val="000000"/>
                  </w:rPr>
                  <w:t>help</w:t>
                </w:r>
                <w:proofErr w:type="gramEnd"/>
                <w:r>
                  <w:rPr>
                    <w:color w:val="000000"/>
                  </w:rPr>
                  <w:t xml:space="preserve"> they need without needing to be reviewed or assessed.</w:t>
                </w:r>
              </w:p>
              <w:p w14:paraId="3414FE6F" w14:textId="77777777" w:rsidR="00DF4619" w:rsidRPr="0043729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Long term it will save money</w:t>
                </w:r>
                <w:r w:rsidRPr="00437299">
                  <w:rPr>
                    <w:color w:val="000000"/>
                  </w:rPr>
                  <w:t xml:space="preserve"> once everyone on the waiting list has been triaged.</w:t>
                </w:r>
              </w:p>
              <w:p w14:paraId="2471B979" w14:textId="72903C60" w:rsidR="00DF4619" w:rsidRPr="00DF4619" w:rsidRDefault="00DF4619" w:rsidP="00547C3F">
                <w:pPr>
                  <w:pStyle w:val="ListParagraph"/>
                  <w:numPr>
                    <w:ilvl w:val="0"/>
                    <w:numId w:val="25"/>
                  </w:numPr>
                  <w:autoSpaceDE w:val="0"/>
                  <w:autoSpaceDN w:val="0"/>
                  <w:adjustRightInd w:val="0"/>
                  <w:ind w:left="714" w:hanging="357"/>
                  <w:contextualSpacing/>
                  <w:rPr>
                    <w:color w:val="000000"/>
                  </w:rPr>
                </w:pPr>
                <w:r>
                  <w:rPr>
                    <w:color w:val="000000"/>
                  </w:rPr>
                  <w:t>There will be an e</w:t>
                </w:r>
                <w:r w:rsidRPr="00437299">
                  <w:rPr>
                    <w:color w:val="000000"/>
                  </w:rPr>
                  <w:t>qual offer for people across Greater Manchester with everyone having access to an NHS triage.</w:t>
                </w:r>
              </w:p>
            </w:tc>
            <w:tc>
              <w:tcPr>
                <w:tcW w:w="5100" w:type="dxa"/>
                <w:tcBorders>
                  <w:top w:val="nil"/>
                  <w:left w:val="single" w:sz="4" w:space="0" w:color="FFFFFF" w:themeColor="background1"/>
                  <w:bottom w:val="single" w:sz="4" w:space="0" w:color="FFFFFF" w:themeColor="background1"/>
                  <w:right w:val="nil"/>
                </w:tcBorders>
                <w:shd w:val="clear" w:color="auto" w:fill="F2F2F2" w:themeFill="background1" w:themeFillShade="F2"/>
              </w:tcPr>
              <w:p w14:paraId="39E525EF" w14:textId="77777777" w:rsidR="00DF4619" w:rsidRDefault="00DF4619" w:rsidP="00547C3F">
                <w:pPr>
                  <w:pStyle w:val="ListParagraph"/>
                  <w:numPr>
                    <w:ilvl w:val="0"/>
                    <w:numId w:val="25"/>
                  </w:numPr>
                  <w:autoSpaceDE w:val="0"/>
                  <w:autoSpaceDN w:val="0"/>
                  <w:adjustRightInd w:val="0"/>
                  <w:ind w:left="714" w:hanging="357"/>
                  <w:contextualSpacing/>
                  <w:rPr>
                    <w:lang w:val="en-US"/>
                  </w:rPr>
                </w:pPr>
                <w:r w:rsidRPr="00437299">
                  <w:rPr>
                    <w:lang w:val="en-US"/>
                  </w:rPr>
                  <w:t xml:space="preserve">This </w:t>
                </w:r>
                <w:r>
                  <w:rPr>
                    <w:lang w:val="en-US"/>
                  </w:rPr>
                  <w:t>will take some time to get set up and implement.</w:t>
                </w:r>
              </w:p>
              <w:p w14:paraId="40C8BD38" w14:textId="7A2882C9" w:rsidR="00DF4619" w:rsidRDefault="00DF4619" w:rsidP="00547C3F">
                <w:pPr>
                  <w:pStyle w:val="ListParagraph"/>
                  <w:numPr>
                    <w:ilvl w:val="0"/>
                    <w:numId w:val="25"/>
                  </w:numPr>
                  <w:ind w:left="714" w:hanging="357"/>
                  <w:rPr>
                    <w:lang w:val="en-US"/>
                  </w:rPr>
                </w:pPr>
                <w:r w:rsidRPr="00DF4619">
                  <w:rPr>
                    <w:lang w:val="en-US"/>
                  </w:rPr>
                  <w:t xml:space="preserve">This process could make the journey to accessing diagnosis a longer one, therefore increasing </w:t>
                </w:r>
                <w:r>
                  <w:rPr>
                    <w:lang w:val="en-US"/>
                  </w:rPr>
                  <w:t xml:space="preserve">the risk of harm for those </w:t>
                </w:r>
                <w:r w:rsidRPr="00DF4619">
                  <w:rPr>
                    <w:lang w:val="en-US"/>
                  </w:rPr>
                  <w:t>need higher levels of support more quickly</w:t>
                </w:r>
                <w:r>
                  <w:rPr>
                    <w:lang w:val="en-US"/>
                  </w:rPr>
                  <w:t xml:space="preserve"> – although it is still expected to be quicker than the current service</w:t>
                </w:r>
                <w:r w:rsidRPr="00DF4619">
                  <w:rPr>
                    <w:lang w:val="en-US"/>
                  </w:rPr>
                  <w:t>.</w:t>
                </w:r>
              </w:p>
              <w:p w14:paraId="7BDE0FB4" w14:textId="1AB66176" w:rsidR="00DF4619" w:rsidRDefault="00DF4619" w:rsidP="00547C3F">
                <w:pPr>
                  <w:pStyle w:val="ListParagraph"/>
                  <w:numPr>
                    <w:ilvl w:val="0"/>
                    <w:numId w:val="25"/>
                  </w:numPr>
                  <w:ind w:left="714" w:hanging="357"/>
                  <w:rPr>
                    <w:lang w:val="en-US"/>
                  </w:rPr>
                </w:pPr>
                <w:r>
                  <w:rPr>
                    <w:lang w:val="en-US"/>
                  </w:rPr>
                  <w:t>This option will be more expensive than the previous option as everyone will go through the support offer first.</w:t>
                </w:r>
              </w:p>
              <w:p w14:paraId="11E61BF2" w14:textId="243C6CB3" w:rsidR="00DF4619" w:rsidRPr="00DF4619" w:rsidRDefault="00DF4619" w:rsidP="00547C3F">
                <w:pPr>
                  <w:pStyle w:val="ListParagraph"/>
                  <w:numPr>
                    <w:ilvl w:val="0"/>
                    <w:numId w:val="25"/>
                  </w:numPr>
                  <w:ind w:left="714" w:hanging="357"/>
                  <w:rPr>
                    <w:lang w:val="en-US"/>
                  </w:rPr>
                </w:pPr>
                <w:r>
                  <w:rPr>
                    <w:lang w:val="en-US"/>
                  </w:rPr>
                  <w:t>Some people may not be happy with the support offer and push for the next stage without trying it.</w:t>
                </w:r>
              </w:p>
              <w:p w14:paraId="26ED0689" w14:textId="77777777" w:rsidR="00DF4619" w:rsidRPr="00437299" w:rsidRDefault="00DF4619" w:rsidP="00547C3F">
                <w:pPr>
                  <w:pStyle w:val="ListParagraph"/>
                  <w:numPr>
                    <w:ilvl w:val="0"/>
                    <w:numId w:val="25"/>
                  </w:numPr>
                  <w:autoSpaceDE w:val="0"/>
                  <w:autoSpaceDN w:val="0"/>
                  <w:adjustRightInd w:val="0"/>
                  <w:ind w:left="714" w:hanging="357"/>
                  <w:contextualSpacing/>
                  <w:rPr>
                    <w:lang w:val="en-US"/>
                  </w:rPr>
                </w:pPr>
                <w:r w:rsidRPr="00437299">
                  <w:rPr>
                    <w:lang w:val="en-US"/>
                  </w:rPr>
                  <w:t xml:space="preserve">The </w:t>
                </w:r>
                <w:r>
                  <w:rPr>
                    <w:lang w:val="en-US"/>
                  </w:rPr>
                  <w:t>referral criteria</w:t>
                </w:r>
                <w:r w:rsidRPr="00437299">
                  <w:rPr>
                    <w:lang w:val="en-US"/>
                  </w:rPr>
                  <w:t xml:space="preserve"> will reduce the number of people who go forward for a potential diagnosis.</w:t>
                </w:r>
              </w:p>
              <w:p w14:paraId="6E207EE6" w14:textId="77777777" w:rsidR="00DF4619" w:rsidRPr="00437299" w:rsidRDefault="00DF4619" w:rsidP="00547C3F">
                <w:pPr>
                  <w:pStyle w:val="ListParagraph"/>
                  <w:numPr>
                    <w:ilvl w:val="0"/>
                    <w:numId w:val="25"/>
                  </w:numPr>
                  <w:autoSpaceDE w:val="0"/>
                  <w:autoSpaceDN w:val="0"/>
                  <w:adjustRightInd w:val="0"/>
                  <w:ind w:left="714" w:hanging="357"/>
                  <w:contextualSpacing/>
                  <w:rPr>
                    <w:lang w:val="en-US"/>
                  </w:rPr>
                </w:pPr>
                <w:r w:rsidRPr="00437299">
                  <w:rPr>
                    <w:lang w:val="en-US"/>
                  </w:rPr>
                  <w:t>Some people who do not meet the threshold following triage may go on to use a private service.</w:t>
                </w:r>
              </w:p>
              <w:p w14:paraId="6FB1222E" w14:textId="140759EA" w:rsidR="00DF4619" w:rsidRDefault="00DF4619" w:rsidP="00547C3F">
                <w:pPr>
                  <w:pStyle w:val="ListParagraph"/>
                  <w:numPr>
                    <w:ilvl w:val="0"/>
                    <w:numId w:val="25"/>
                  </w:numPr>
                  <w:autoSpaceDE w:val="0"/>
                  <w:autoSpaceDN w:val="0"/>
                  <w:adjustRightInd w:val="0"/>
                  <w:ind w:left="714" w:hanging="357"/>
                  <w:contextualSpacing/>
                </w:pPr>
                <w:r w:rsidRPr="00437299">
                  <w:rPr>
                    <w:lang w:val="en-US"/>
                  </w:rPr>
                  <w:t>For those who meet the criteria, different localities will have different providers in place to deliver the assessment and diagnosis service (or the patient would have Right to Choose</w:t>
                </w:r>
                <w:r>
                  <w:rPr>
                    <w:lang w:val="en-US"/>
                  </w:rPr>
                  <w:t>)</w:t>
                </w:r>
                <w:r>
                  <w:rPr>
                    <w:lang w:val="en-US"/>
                  </w:rPr>
                  <w:t>.</w:t>
                </w:r>
              </w:p>
            </w:tc>
          </w:tr>
        </w:tbl>
        <w:p w14:paraId="2E2C39A1" w14:textId="77777777" w:rsidR="00D43978" w:rsidRDefault="00D43978" w:rsidP="00D33C0B">
          <w:pPr>
            <w:spacing w:before="0" w:after="0" w:line="240" w:lineRule="auto"/>
            <w:rPr>
              <w:szCs w:val="24"/>
            </w:rPr>
            <w:sectPr w:rsidR="00D43978" w:rsidSect="007E37F9">
              <w:pgSz w:w="11910" w:h="16840"/>
              <w:pgMar w:top="1702" w:right="680" w:bottom="1247" w:left="1021" w:header="720" w:footer="786" w:gutter="0"/>
              <w:pgNumType w:start="4"/>
              <w:cols w:space="720"/>
              <w:titlePg/>
              <w:docGrid w:linePitch="299"/>
            </w:sectPr>
          </w:pPr>
        </w:p>
        <w:p w14:paraId="135BB7E2" w14:textId="289A6CAD" w:rsidR="00DF4619" w:rsidRDefault="00DF4619" w:rsidP="00DF4619">
          <w:pPr>
            <w:pStyle w:val="Heading3"/>
          </w:pPr>
          <w:bookmarkStart w:id="36" w:name="_Toc191575953"/>
          <w:r>
            <w:t>Reviewing the options against the standards</w:t>
          </w:r>
          <w:bookmarkEnd w:id="36"/>
        </w:p>
        <w:p w14:paraId="189470F7" w14:textId="44FF5B3B" w:rsidR="00D43978" w:rsidRDefault="00D43978" w:rsidP="00D43978">
          <w:pPr>
            <w:pStyle w:val="Heading4"/>
          </w:pPr>
          <w:r>
            <w:t>Table 3: Overview of the options for consultation</w:t>
          </w:r>
        </w:p>
        <w:tbl>
          <w:tblPr>
            <w:tblStyle w:val="TableGrid"/>
            <w:tblW w:w="14175" w:type="dxa"/>
            <w:tblLook w:val="04A0" w:firstRow="1" w:lastRow="0" w:firstColumn="1" w:lastColumn="0" w:noHBand="0" w:noVBand="1"/>
          </w:tblPr>
          <w:tblGrid>
            <w:gridCol w:w="3119"/>
            <w:gridCol w:w="5528"/>
            <w:gridCol w:w="5528"/>
          </w:tblGrid>
          <w:tr w:rsidR="00D43978" w14:paraId="2BC1CF8B" w14:textId="77777777" w:rsidTr="00DF4619">
            <w:tc>
              <w:tcPr>
                <w:tcW w:w="3119" w:type="dxa"/>
                <w:tcBorders>
                  <w:top w:val="nil"/>
                  <w:left w:val="nil"/>
                  <w:bottom w:val="nil"/>
                  <w:right w:val="single" w:sz="4" w:space="0" w:color="FFFFFF" w:themeColor="background1"/>
                </w:tcBorders>
                <w:shd w:val="clear" w:color="auto" w:fill="0070C0"/>
              </w:tcPr>
              <w:p w14:paraId="11BE73A6" w14:textId="77777777" w:rsidR="00D43978" w:rsidRPr="002B19FC" w:rsidRDefault="00D43978" w:rsidP="00AD2A68">
                <w:pPr>
                  <w:pStyle w:val="Heading5"/>
                  <w:rPr>
                    <w:color w:val="FFFFFF" w:themeColor="background1"/>
                  </w:rPr>
                </w:pPr>
                <w:bookmarkStart w:id="37" w:name="_Hlk183706105"/>
                <w:r w:rsidRPr="002B19FC">
                  <w:rPr>
                    <w:color w:val="FFFFFF" w:themeColor="background1"/>
                  </w:rPr>
                  <w:t>Option</w:t>
                </w:r>
              </w:p>
            </w:tc>
            <w:tc>
              <w:tcPr>
                <w:tcW w:w="5528" w:type="dxa"/>
                <w:tcBorders>
                  <w:top w:val="nil"/>
                  <w:left w:val="single" w:sz="4" w:space="0" w:color="FFFFFF" w:themeColor="background1"/>
                  <w:bottom w:val="nil"/>
                  <w:right w:val="single" w:sz="4" w:space="0" w:color="FFFFFF" w:themeColor="background1"/>
                </w:tcBorders>
                <w:shd w:val="clear" w:color="auto" w:fill="0070C0"/>
              </w:tcPr>
              <w:p w14:paraId="52675875" w14:textId="09A675C3" w:rsidR="00D43978" w:rsidRPr="00DF4619" w:rsidRDefault="00D43978" w:rsidP="00AD2A68">
                <w:pPr>
                  <w:pStyle w:val="Heading5"/>
                  <w:rPr>
                    <w:color w:val="FFFFFF" w:themeColor="background1"/>
                  </w:rPr>
                </w:pPr>
                <w:r>
                  <w:rPr>
                    <w:color w:val="FFFFFF" w:themeColor="background1"/>
                  </w:rPr>
                  <w:t>Option A</w:t>
                </w:r>
                <w:r w:rsidRPr="00D43978">
                  <w:rPr>
                    <w:color w:val="FFFFFF" w:themeColor="background1"/>
                  </w:rPr>
                  <w:t xml:space="preserve">: </w:t>
                </w:r>
                <w:r w:rsidRPr="00DF4619">
                  <w:rPr>
                    <w:color w:val="FFFFFF" w:themeColor="background1"/>
                  </w:rPr>
                  <w:t>A face-to-face review against referral criteria with support for everyone</w:t>
                </w:r>
              </w:p>
            </w:tc>
            <w:tc>
              <w:tcPr>
                <w:tcW w:w="5528" w:type="dxa"/>
                <w:tcBorders>
                  <w:top w:val="nil"/>
                  <w:left w:val="single" w:sz="4" w:space="0" w:color="FFFFFF" w:themeColor="background1"/>
                  <w:bottom w:val="nil"/>
                  <w:right w:val="single" w:sz="4" w:space="0" w:color="FFFFFF" w:themeColor="background1"/>
                </w:tcBorders>
                <w:shd w:val="clear" w:color="auto" w:fill="0070C0"/>
              </w:tcPr>
              <w:p w14:paraId="61B96056" w14:textId="6DBEF4C0" w:rsidR="00D43978" w:rsidRPr="00D43978" w:rsidRDefault="00D43978" w:rsidP="00DF4619">
                <w:pPr>
                  <w:spacing w:before="100" w:beforeAutospacing="1" w:after="180"/>
                  <w:rPr>
                    <w:szCs w:val="24"/>
                  </w:rPr>
                </w:pPr>
                <w:r w:rsidRPr="00DF4619">
                  <w:rPr>
                    <w:b/>
                    <w:bCs/>
                    <w:color w:val="FFFFFF" w:themeColor="background1"/>
                  </w:rPr>
                  <w:t>Option B:</w:t>
                </w:r>
                <w:r>
                  <w:rPr>
                    <w:color w:val="FFFFFF" w:themeColor="background1"/>
                  </w:rPr>
                  <w:t xml:space="preserve"> </w:t>
                </w:r>
                <w:r w:rsidRPr="00DF4619">
                  <w:rPr>
                    <w:b/>
                    <w:bCs/>
                    <w:color w:val="FFFFFF" w:themeColor="background1"/>
                  </w:rPr>
                  <w:t>Support for everyone with a face-to-face review against referral criteria and triage for assessment only undertaken after the support doesn’t work</w:t>
                </w:r>
              </w:p>
            </w:tc>
          </w:tr>
          <w:tr w:rsidR="00D43978" w14:paraId="2D524F07" w14:textId="77777777" w:rsidTr="00DF4619">
            <w:tc>
              <w:tcPr>
                <w:tcW w:w="3119" w:type="dxa"/>
                <w:tcBorders>
                  <w:top w:val="nil"/>
                  <w:left w:val="nil"/>
                  <w:bottom w:val="single" w:sz="4" w:space="0" w:color="FFFFFF" w:themeColor="background1"/>
                  <w:right w:val="single" w:sz="4" w:space="0" w:color="FFFFFF" w:themeColor="background1"/>
                </w:tcBorders>
                <w:shd w:val="clear" w:color="auto" w:fill="F2F2F2" w:themeFill="background1" w:themeFillShade="F2"/>
              </w:tcPr>
              <w:p w14:paraId="0574DD6E" w14:textId="77777777" w:rsidR="003A1FC9" w:rsidRDefault="00D43978" w:rsidP="003A1FC9">
                <w:pPr>
                  <w:rPr>
                    <w:b/>
                    <w:bCs/>
                    <w:szCs w:val="24"/>
                  </w:rPr>
                </w:pPr>
                <w:r w:rsidRPr="00DF4619">
                  <w:rPr>
                    <w:b/>
                    <w:bCs/>
                    <w:szCs w:val="24"/>
                  </w:rPr>
                  <w:t>Affordability</w:t>
                </w:r>
                <w:r w:rsidR="003A1FC9">
                  <w:rPr>
                    <w:b/>
                    <w:bCs/>
                    <w:szCs w:val="24"/>
                  </w:rPr>
                  <w:t xml:space="preserve"> </w:t>
                </w:r>
              </w:p>
              <w:p w14:paraId="60D0BAD9" w14:textId="777CAFE5" w:rsidR="003A1FC9" w:rsidRDefault="003A1FC9" w:rsidP="003A1FC9">
                <w:r w:rsidRPr="00DF4619">
                  <w:rPr>
                    <w:szCs w:val="24"/>
                  </w:rPr>
                  <w:t>(</w:t>
                </w:r>
                <w:r>
                  <w:t>The current service costs approximately £15million)</w:t>
                </w:r>
              </w:p>
              <w:p w14:paraId="4543C610" w14:textId="429D0B0C" w:rsidR="00D43978" w:rsidRPr="00D43978" w:rsidRDefault="00D43978" w:rsidP="00D43978">
                <w:pPr>
                  <w:rPr>
                    <w:b/>
                    <w:bCs/>
                  </w:rPr>
                </w:pPr>
              </w:p>
            </w:tc>
            <w:tc>
              <w:tcPr>
                <w:tcW w:w="5528"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4132DEF" w14:textId="324E2E6A" w:rsidR="003A1FC9" w:rsidRDefault="003A1FC9" w:rsidP="00D43978">
                <w:r>
                  <w:t>It will cost approximately £4.5million to set up and triage team and do assessments for everyone on the waiting list.</w:t>
                </w:r>
              </w:p>
              <w:p w14:paraId="25CC49E5" w14:textId="57EF523A" w:rsidR="003A1FC9" w:rsidRDefault="003A1FC9" w:rsidP="00D43978">
                <w:r>
                  <w:t xml:space="preserve">It will then cost approximately £1.6million every year after that to run the service.  </w:t>
                </w:r>
              </w:p>
              <w:p w14:paraId="56886732" w14:textId="7DAE9520" w:rsidR="00D43978" w:rsidRDefault="003A1FC9" w:rsidP="003A1FC9">
                <w:r>
                  <w:t>These costs do not include any funding for additional support offers, but the saving on the current service will provide money for this.</w:t>
                </w:r>
              </w:p>
            </w:tc>
            <w:tc>
              <w:tcPr>
                <w:tcW w:w="5528"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BDA0EE4" w14:textId="77777777" w:rsidR="003A1FC9" w:rsidRDefault="003A1FC9" w:rsidP="003A1FC9">
                <w:r>
                  <w:t>It will cost approximately £4.5million to set up and triage team and do assessments for everyone on the waiting list.</w:t>
                </w:r>
              </w:p>
              <w:p w14:paraId="677A053C" w14:textId="77777777" w:rsidR="003A1FC9" w:rsidRDefault="003A1FC9" w:rsidP="003A1FC9">
                <w:r>
                  <w:t xml:space="preserve">It will then cost approximately £1.6million every year after that to run the service.  </w:t>
                </w:r>
              </w:p>
              <w:p w14:paraId="7576A597" w14:textId="4F27C8C8" w:rsidR="00D43978" w:rsidRDefault="003A1FC9" w:rsidP="003A1FC9">
                <w:r>
                  <w:t>These costs do not include any funding for additional support offers, but the saving on the current service will provide money for this.</w:t>
                </w:r>
              </w:p>
            </w:tc>
          </w:tr>
          <w:tr w:rsidR="00D43978" w14:paraId="05E11C67"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49AE799D" w14:textId="47C35FE6" w:rsidR="00D43978" w:rsidRPr="00D43978" w:rsidRDefault="00D43978" w:rsidP="00D43978">
                <w:pPr>
                  <w:rPr>
                    <w:b/>
                    <w:bCs/>
                  </w:rPr>
                </w:pPr>
                <w:r w:rsidRPr="00DF4619">
                  <w:rPr>
                    <w:b/>
                    <w:bCs/>
                    <w:szCs w:val="24"/>
                  </w:rPr>
                  <w:t>Safety of patients</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7C4D1C" w14:textId="58C8B21F" w:rsidR="00D43978" w:rsidRDefault="003A1FC9" w:rsidP="00D43978">
                <w:r>
                  <w:t xml:space="preserve">Will reduce waiting times and prioritises those who need the service </w:t>
                </w:r>
                <w:proofErr w:type="gramStart"/>
                <w:r>
                  <w:t>most, but</w:t>
                </w:r>
                <w:proofErr w:type="gramEnd"/>
                <w:r>
                  <w:t xml:space="preserve"> offers support for everyone.</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CA6F32D" w14:textId="3043E978" w:rsidR="00D43978" w:rsidRDefault="003A1FC9" w:rsidP="00D43978">
                <w:r>
                  <w:t xml:space="preserve">Will reduce waiting times and offers support for everyone </w:t>
                </w:r>
                <w:proofErr w:type="gramStart"/>
                <w:r>
                  <w:t>quickly, but</w:t>
                </w:r>
                <w:proofErr w:type="gramEnd"/>
                <w:r>
                  <w:t xml:space="preserve"> would potentially create a delay on prioritising those most in need.</w:t>
                </w:r>
              </w:p>
            </w:tc>
          </w:tr>
          <w:tr w:rsidR="00D43978" w14:paraId="14B435BD"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280B6154" w14:textId="79594729" w:rsidR="00D43978" w:rsidRPr="00D43978" w:rsidRDefault="00D43978" w:rsidP="00D43978">
                <w:pPr>
                  <w:rPr>
                    <w:b/>
                    <w:bCs/>
                  </w:rPr>
                </w:pPr>
                <w:r w:rsidRPr="00DF4619">
                  <w:rPr>
                    <w:b/>
                    <w:bCs/>
                    <w:szCs w:val="24"/>
                  </w:rPr>
                  <w:t>Equal access across Greater Manchester</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7A1990C" w14:textId="21A6A3D3" w:rsidR="00D43978" w:rsidRDefault="003A1FC9" w:rsidP="00D43978">
                <w:r>
                  <w:t>C</w:t>
                </w:r>
                <w:r w:rsidR="00D43978">
                  <w:t>reates an equal service across GM</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7950C6" w14:textId="6C0EB01C" w:rsidR="00D43978" w:rsidRDefault="00D43978" w:rsidP="00D43978">
                <w:r>
                  <w:t>Creates an equal service across GM</w:t>
                </w:r>
              </w:p>
            </w:tc>
          </w:tr>
          <w:tr w:rsidR="00D43978" w14:paraId="574CE757"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607E4663" w14:textId="3438D2F7" w:rsidR="00D43978" w:rsidRPr="00D43978" w:rsidRDefault="00D43978" w:rsidP="00D43978">
                <w:pPr>
                  <w:rPr>
                    <w:b/>
                    <w:bCs/>
                  </w:rPr>
                </w:pPr>
                <w:r w:rsidRPr="00DF4619">
                  <w:rPr>
                    <w:b/>
                    <w:bCs/>
                  </w:rPr>
                  <w:t>Workforce</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5F1CAE" w14:textId="1D8BC22F" w:rsidR="00D43978" w:rsidRDefault="00B33B0B" w:rsidP="00D43978">
                <w:r>
                  <w:t>Long term this will use the existing staff, but in a different way, but at first will need a new small team to clear the waiting list.</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6DC1B73" w14:textId="0CEE30D5" w:rsidR="00D43978" w:rsidRDefault="00B33B0B" w:rsidP="00D43978">
                <w:r>
                  <w:t>Long term this will use the existing staff, but in a different way, but at first will need a new small team to clear the waiting list.</w:t>
                </w:r>
              </w:p>
            </w:tc>
          </w:tr>
          <w:tr w:rsidR="00D43978" w14:paraId="22854121"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3C53E91F" w14:textId="76A2C475" w:rsidR="00D43978" w:rsidRPr="00D43978" w:rsidRDefault="00D43978" w:rsidP="00D43978">
                <w:pPr>
                  <w:rPr>
                    <w:b/>
                    <w:bCs/>
                  </w:rPr>
                </w:pPr>
                <w:r w:rsidRPr="00DF4619">
                  <w:rPr>
                    <w:b/>
                    <w:bCs/>
                  </w:rPr>
                  <w:t>Support for all</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A230F0B" w14:textId="1E75FF42" w:rsidR="00D43978" w:rsidRDefault="00B33B0B" w:rsidP="00D43978">
                <w:r>
                  <w:t>About 20-30% will get a diagnosis and treatment, but everyone will be offered support.</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E050F76" w14:textId="59677AFC" w:rsidR="00D43978" w:rsidRDefault="00B33B0B" w:rsidP="00D43978">
                <w:r>
                  <w:t>It is difficult to tell how many will go forward for a diagnosis and treatment, but everyone will be offered support.</w:t>
                </w:r>
              </w:p>
            </w:tc>
          </w:tr>
          <w:tr w:rsidR="00D43978" w14:paraId="6A0E4AC6"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6D205891" w14:textId="0687E8C1" w:rsidR="00D43978" w:rsidRPr="00D43978" w:rsidRDefault="00D43978" w:rsidP="00D43978">
                <w:pPr>
                  <w:rPr>
                    <w:b/>
                    <w:bCs/>
                  </w:rPr>
                </w:pPr>
                <w:r w:rsidRPr="00DF4619">
                  <w:rPr>
                    <w:b/>
                    <w:bCs/>
                  </w:rPr>
                  <w:t>NICE guidelines</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CF29AC1" w14:textId="18FBA104" w:rsidR="00D43978" w:rsidRDefault="00B33B0B" w:rsidP="00D43978">
                <w:r>
                  <w:t>Meets the NICE guidelines.</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279D21" w14:textId="3BF72633" w:rsidR="00D43978" w:rsidRDefault="00B33B0B" w:rsidP="00D43978">
                <w:r>
                  <w:t>Meets the NICE guidelines.</w:t>
                </w:r>
              </w:p>
            </w:tc>
          </w:tr>
          <w:tr w:rsidR="00D43978" w14:paraId="166CB1F3" w14:textId="77777777" w:rsidTr="00DF4619">
            <w:tc>
              <w:tcPr>
                <w:tcW w:w="3119"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tcPr>
              <w:p w14:paraId="3743C93F" w14:textId="26F8E1AC" w:rsidR="00D43978" w:rsidRPr="00DF4619" w:rsidRDefault="00D43978" w:rsidP="00D43978">
                <w:pPr>
                  <w:rPr>
                    <w:b/>
                    <w:bCs/>
                  </w:rPr>
                </w:pPr>
                <w:r w:rsidRPr="00DF4619">
                  <w:rPr>
                    <w:b/>
                    <w:bCs/>
                  </w:rPr>
                  <w:t>Health inequalities</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E8C5A5E" w14:textId="170C3647" w:rsidR="00D43978" w:rsidRDefault="00B33B0B" w:rsidP="00D43978">
                <w:r>
                  <w:t>It is expected that this will reduce health inequalities by making the service more accessible and consistent.</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7391E1" w14:textId="711F42FB" w:rsidR="00D43978" w:rsidRDefault="00B33B0B" w:rsidP="00D43978">
                <w:r>
                  <w:t>It is expected that this will reduce health inequalities by making the service more accessible and consistent.</w:t>
                </w:r>
              </w:p>
            </w:tc>
          </w:tr>
          <w:bookmarkEnd w:id="37"/>
        </w:tbl>
        <w:p w14:paraId="35B513A6" w14:textId="77777777" w:rsidR="00D43978" w:rsidRDefault="00D43978" w:rsidP="00D33C0B">
          <w:pPr>
            <w:spacing w:before="0" w:after="0" w:line="240" w:lineRule="auto"/>
            <w:rPr>
              <w:szCs w:val="24"/>
            </w:rPr>
            <w:sectPr w:rsidR="00D43978" w:rsidSect="007E37F9">
              <w:pgSz w:w="16840" w:h="11910" w:orient="landscape"/>
              <w:pgMar w:top="1021" w:right="1702" w:bottom="680" w:left="1247" w:header="720" w:footer="864" w:gutter="0"/>
              <w:cols w:space="720"/>
              <w:titlePg/>
              <w:docGrid w:linePitch="326"/>
            </w:sectPr>
          </w:pPr>
        </w:p>
        <w:p w14:paraId="49760929" w14:textId="4D858E7B" w:rsidR="001D7F39" w:rsidRDefault="001D7F39" w:rsidP="001D7F39">
          <w:pPr>
            <w:pStyle w:val="Heading3"/>
          </w:pPr>
          <w:bookmarkStart w:id="38" w:name="_Toc191575954"/>
          <w:r>
            <w:t>Which option will we choose?</w:t>
          </w:r>
          <w:bookmarkEnd w:id="38"/>
        </w:p>
        <w:p w14:paraId="70C5639A" w14:textId="4BA512DB" w:rsidR="00B339B1" w:rsidRPr="001D7F39" w:rsidRDefault="003322FB" w:rsidP="001D7F39">
          <w:pPr>
            <w:rPr>
              <w:szCs w:val="24"/>
            </w:rPr>
          </w:pPr>
          <w:r>
            <w:rPr>
              <w:szCs w:val="24"/>
            </w:rPr>
            <w:t xml:space="preserve">Whilst we have a preferred option, </w:t>
          </w:r>
          <w:proofErr w:type="gramStart"/>
          <w:r>
            <w:rPr>
              <w:szCs w:val="24"/>
            </w:rPr>
            <w:t>a</w:t>
          </w:r>
          <w:r w:rsidR="001D7F39" w:rsidRPr="001D7F39">
            <w:rPr>
              <w:szCs w:val="24"/>
            </w:rPr>
            <w:t>t the moment</w:t>
          </w:r>
          <w:proofErr w:type="gramEnd"/>
          <w:r w:rsidR="001D7F39" w:rsidRPr="001D7F39">
            <w:rPr>
              <w:szCs w:val="24"/>
            </w:rPr>
            <w:t xml:space="preserve"> we don’t know which option we will choose because we need more feedback – that is why we are running this consultatio</w:t>
          </w:r>
          <w:r w:rsidR="003312C5">
            <w:rPr>
              <w:szCs w:val="24"/>
            </w:rPr>
            <w:t>n.</w:t>
          </w:r>
        </w:p>
        <w:p w14:paraId="136B4C82" w14:textId="16D14C2E" w:rsidR="001D7F39" w:rsidRPr="001D7F39" w:rsidRDefault="001D7F39" w:rsidP="001D7F39">
          <w:pPr>
            <w:rPr>
              <w:szCs w:val="24"/>
            </w:rPr>
          </w:pPr>
          <w:r>
            <w:rPr>
              <w:szCs w:val="24"/>
            </w:rPr>
            <w:t>W</w:t>
          </w:r>
          <w:r w:rsidRPr="001D7F39">
            <w:rPr>
              <w:szCs w:val="24"/>
            </w:rPr>
            <w:t>e are holding the consultation to understand whether this is the right decision, and whether there is any information and impact</w:t>
          </w:r>
          <w:r w:rsidR="003322FB">
            <w:rPr>
              <w:szCs w:val="24"/>
            </w:rPr>
            <w:t>s</w:t>
          </w:r>
          <w:r w:rsidRPr="001D7F39">
            <w:rPr>
              <w:szCs w:val="24"/>
            </w:rPr>
            <w:t xml:space="preserve"> that we haven’t yet considered.  </w:t>
          </w:r>
          <w:r w:rsidR="003322FB">
            <w:rPr>
              <w:szCs w:val="24"/>
            </w:rPr>
            <w:t>W</w:t>
          </w:r>
          <w:r w:rsidRPr="001D7F39">
            <w:rPr>
              <w:szCs w:val="24"/>
            </w:rPr>
            <w:t xml:space="preserve">e also need to understand if you think there is another option for the future of the practices that we haven’t considered. </w:t>
          </w:r>
        </w:p>
        <w:p w14:paraId="43E51CDB" w14:textId="4931A012" w:rsidR="001D7F39" w:rsidRDefault="001D7F39" w:rsidP="001D7F39">
          <w:pPr>
            <w:rPr>
              <w:szCs w:val="24"/>
            </w:rPr>
          </w:pPr>
          <w:r w:rsidRPr="001D7F39">
            <w:rPr>
              <w:szCs w:val="24"/>
            </w:rPr>
            <w:t>The feedback you give us will inform our decision and help us to make the right choice</w:t>
          </w:r>
          <w:r>
            <w:rPr>
              <w:szCs w:val="24"/>
            </w:rPr>
            <w:t>.</w:t>
          </w:r>
        </w:p>
        <w:p w14:paraId="116BA3ED" w14:textId="4BBFAD4B" w:rsidR="00002633" w:rsidRDefault="00002633" w:rsidP="00002633">
          <w:pPr>
            <w:pStyle w:val="Heading2"/>
          </w:pPr>
          <w:bookmarkStart w:id="39" w:name="_Toc191575955"/>
          <w:r>
            <w:t>Next steps</w:t>
          </w:r>
          <w:bookmarkEnd w:id="39"/>
        </w:p>
        <w:p w14:paraId="1660E2EF" w14:textId="6AA39121" w:rsidR="00002633" w:rsidRDefault="00002633" w:rsidP="001D7F39">
          <w:pPr>
            <w:rPr>
              <w:szCs w:val="24"/>
            </w:rPr>
          </w:pPr>
          <w:r>
            <w:rPr>
              <w:szCs w:val="24"/>
            </w:rPr>
            <w:t>After the consultation has closed, time will be taken to consider all the feedback and information given to us.  A report will be produced and published online.</w:t>
          </w:r>
        </w:p>
        <w:p w14:paraId="42CE9134" w14:textId="590F68AE" w:rsidR="00002633" w:rsidRDefault="00002633" w:rsidP="001D7F39">
          <w:pPr>
            <w:rPr>
              <w:szCs w:val="24"/>
            </w:rPr>
          </w:pPr>
          <w:r>
            <w:rPr>
              <w:szCs w:val="24"/>
            </w:rPr>
            <w:t>This report, alongside further evidence and a recommendation, will be taken through our governance process, with the NHS Greater Manchester Board taking the final decision.  This meeting will be held in public.</w:t>
          </w:r>
        </w:p>
        <w:p w14:paraId="2718C4AD" w14:textId="7D3B86B8" w:rsidR="00002633" w:rsidRDefault="00002633" w:rsidP="001D7F39">
          <w:pPr>
            <w:rPr>
              <w:szCs w:val="24"/>
            </w:rPr>
          </w:pPr>
          <w:r>
            <w:rPr>
              <w:szCs w:val="24"/>
            </w:rPr>
            <w:t xml:space="preserve">After this, </w:t>
          </w:r>
          <w:r w:rsidR="003322FB">
            <w:rPr>
              <w:szCs w:val="24"/>
            </w:rPr>
            <w:t>we will work with GP practices and service providers to implement the agreed option.</w:t>
          </w:r>
        </w:p>
        <w:p w14:paraId="5480FD2E" w14:textId="159A34FD" w:rsidR="00002633" w:rsidRDefault="00002633" w:rsidP="00002633">
          <w:pPr>
            <w:pStyle w:val="Heading2"/>
          </w:pPr>
          <w:bookmarkStart w:id="40" w:name="_Toc191575956"/>
          <w:r>
            <w:t>Why you should respond</w:t>
          </w:r>
          <w:bookmarkEnd w:id="40"/>
        </w:p>
        <w:p w14:paraId="7D47E0E0" w14:textId="3C5F9118" w:rsidR="00002633" w:rsidRPr="00002633" w:rsidRDefault="00002633" w:rsidP="00002633">
          <w:pPr>
            <w:rPr>
              <w:szCs w:val="24"/>
            </w:rPr>
          </w:pPr>
          <w:r w:rsidRPr="00002633">
            <w:rPr>
              <w:szCs w:val="24"/>
            </w:rPr>
            <w:t>It is very important that we understand what is important to everybody who has an interest in the future of</w:t>
          </w:r>
          <w:r w:rsidR="003322FB">
            <w:rPr>
              <w:szCs w:val="24"/>
            </w:rPr>
            <w:t xml:space="preserve"> adult ADHD</w:t>
          </w:r>
          <w:r>
            <w:rPr>
              <w:szCs w:val="24"/>
            </w:rPr>
            <w:t xml:space="preserve"> </w:t>
          </w:r>
          <w:r w:rsidRPr="00002633">
            <w:rPr>
              <w:szCs w:val="24"/>
            </w:rPr>
            <w:t xml:space="preserve">services. We can only </w:t>
          </w:r>
          <w:proofErr w:type="gramStart"/>
          <w:r w:rsidRPr="00002633">
            <w:rPr>
              <w:szCs w:val="24"/>
            </w:rPr>
            <w:t>make a decision</w:t>
          </w:r>
          <w:proofErr w:type="gramEnd"/>
          <w:r w:rsidRPr="00002633">
            <w:rPr>
              <w:szCs w:val="24"/>
            </w:rPr>
            <w:t xml:space="preserve"> based on the information we have. If you have some thoughts, some things you wish us to consider, you need to let us know so that we can take them in to account.</w:t>
          </w:r>
        </w:p>
        <w:p w14:paraId="498ADBD9" w14:textId="72CF57F1" w:rsidR="00002633" w:rsidRPr="00002633" w:rsidRDefault="00002633" w:rsidP="00002633">
          <w:pPr>
            <w:rPr>
              <w:szCs w:val="24"/>
            </w:rPr>
          </w:pPr>
          <w:r w:rsidRPr="00002633">
            <w:rPr>
              <w:szCs w:val="24"/>
            </w:rPr>
            <w:t>You can also tell us if you think there is another option that we haven’t considered.</w:t>
          </w:r>
        </w:p>
        <w:p w14:paraId="54B1FAD6" w14:textId="28FBC230" w:rsidR="008424D3" w:rsidRPr="00002633" w:rsidRDefault="00002633" w:rsidP="001D7F39">
          <w:pPr>
            <w:rPr>
              <w:szCs w:val="24"/>
            </w:rPr>
          </w:pPr>
          <w:r w:rsidRPr="00002633">
            <w:rPr>
              <w:szCs w:val="24"/>
            </w:rPr>
            <w:t>The feedback you give us will inform our decision and help us to make the right choice.</w:t>
          </w:r>
        </w:p>
      </w:sdtContent>
    </w:sdt>
    <w:p w14:paraId="757988C1" w14:textId="3CFF1E73" w:rsidR="005B572D" w:rsidRPr="00111382" w:rsidRDefault="00547C3F" w:rsidP="00C02134">
      <w:pPr>
        <w:pStyle w:val="Heading2"/>
      </w:pPr>
      <w:bookmarkStart w:id="41" w:name="_Toc191575957"/>
      <w:r>
        <w:t>How to g</w:t>
      </w:r>
      <w:r w:rsidR="005B572D">
        <w:t xml:space="preserve">et </w:t>
      </w:r>
      <w:r w:rsidR="00F10811">
        <w:t>involved</w:t>
      </w:r>
      <w:bookmarkEnd w:id="41"/>
    </w:p>
    <w:p w14:paraId="04A137E8" w14:textId="0D2CF3D4" w:rsidR="005B572D" w:rsidRDefault="005B572D" w:rsidP="005B572D">
      <w:r>
        <w:t xml:space="preserve">We have worked closely with </w:t>
      </w:r>
      <w:r w:rsidR="003322FB">
        <w:t>professionals, services, patients and other key stakeholders to get to this stage.</w:t>
      </w:r>
    </w:p>
    <w:p w14:paraId="022F1415" w14:textId="1092B59B" w:rsidR="005B572D" w:rsidRDefault="005B572D" w:rsidP="005B572D">
      <w:r>
        <w:t>We now want to hear from more</w:t>
      </w:r>
      <w:r w:rsidR="003322FB">
        <w:t xml:space="preserve"> from our communities, in particular</w:t>
      </w:r>
      <w:r>
        <w:t xml:space="preserve"> </w:t>
      </w:r>
      <w:r w:rsidR="003322FB">
        <w:t xml:space="preserve">people with experience or </w:t>
      </w:r>
      <w:proofErr w:type="spellStart"/>
      <w:r w:rsidR="003322FB">
        <w:t>and</w:t>
      </w:r>
      <w:proofErr w:type="spellEnd"/>
      <w:r w:rsidR="003322FB">
        <w:t xml:space="preserve"> interest in adult ADHD services</w:t>
      </w:r>
      <w:r>
        <w:t xml:space="preserve"> and professionals to understand what you think about our plans.</w:t>
      </w:r>
    </w:p>
    <w:p w14:paraId="0EE2A16A" w14:textId="67008595" w:rsidR="00FC4125" w:rsidRDefault="005B572D" w:rsidP="00FC4125">
      <w:r>
        <w:t>T</w:t>
      </w:r>
      <w:r w:rsidR="00FC4125">
        <w:t xml:space="preserve">here are </w:t>
      </w:r>
      <w:r w:rsidR="00F10811">
        <w:t>several</w:t>
      </w:r>
      <w:r w:rsidR="00FC4125">
        <w:t xml:space="preserve"> ways in which you can have your </w:t>
      </w:r>
      <w:r>
        <w:t>sa</w:t>
      </w:r>
      <w:r w:rsidR="00FC4125">
        <w:t>y, all options will allow you to share your thoughts and experiences, feel free to use one or more of the options:</w:t>
      </w:r>
    </w:p>
    <w:p w14:paraId="2E17AB6B" w14:textId="4D38BDC7" w:rsidR="00FC4125" w:rsidRPr="00F10811" w:rsidRDefault="00FC4125" w:rsidP="00FC4125">
      <w:pPr>
        <w:pStyle w:val="ListParagraph"/>
        <w:numPr>
          <w:ilvl w:val="0"/>
          <w:numId w:val="6"/>
        </w:numPr>
        <w:rPr>
          <w:color w:val="000000"/>
        </w:rPr>
      </w:pPr>
      <w:r w:rsidRPr="00F10811">
        <w:rPr>
          <w:color w:val="000000"/>
        </w:rPr>
        <w:t>Complete the survey</w:t>
      </w:r>
      <w:r w:rsidR="0017170B">
        <w:rPr>
          <w:color w:val="000000"/>
        </w:rPr>
        <w:t xml:space="preserve">: </w:t>
      </w:r>
    </w:p>
    <w:p w14:paraId="2D5812D0" w14:textId="58801BE4" w:rsidR="00F10811" w:rsidRPr="00F10811" w:rsidRDefault="00F10811" w:rsidP="00FC4125">
      <w:pPr>
        <w:pStyle w:val="ListParagraph"/>
        <w:numPr>
          <w:ilvl w:val="0"/>
          <w:numId w:val="5"/>
        </w:numPr>
        <w:rPr>
          <w:color w:val="000000"/>
        </w:rPr>
      </w:pPr>
      <w:r w:rsidRPr="00F10811">
        <w:rPr>
          <w:color w:val="000000"/>
        </w:rPr>
        <w:t xml:space="preserve">Attend one of our focus groups, </w:t>
      </w:r>
      <w:r w:rsidR="00D50024">
        <w:rPr>
          <w:color w:val="000000"/>
        </w:rPr>
        <w:t>contact us or visit our website for dates:</w:t>
      </w:r>
      <w:r w:rsidRPr="00F10811">
        <w:rPr>
          <w:color w:val="000000"/>
        </w:rPr>
        <w:t xml:space="preserve"> </w:t>
      </w:r>
    </w:p>
    <w:p w14:paraId="0CF8FD77" w14:textId="7139D9C1" w:rsidR="00441D02" w:rsidRDefault="00A072D0" w:rsidP="00A072D0">
      <w:pPr>
        <w:pStyle w:val="ListParagraph"/>
        <w:numPr>
          <w:ilvl w:val="0"/>
          <w:numId w:val="5"/>
        </w:numPr>
        <w:rPr>
          <w:color w:val="000000"/>
        </w:rPr>
      </w:pPr>
      <w:r w:rsidRPr="00F10811">
        <w:rPr>
          <w:color w:val="000000"/>
        </w:rPr>
        <w:t>Contact us by email to share you</w:t>
      </w:r>
      <w:r w:rsidR="00F10811" w:rsidRPr="00F10811">
        <w:rPr>
          <w:color w:val="000000"/>
        </w:rPr>
        <w:t>r</w:t>
      </w:r>
      <w:r w:rsidRPr="00F10811">
        <w:rPr>
          <w:color w:val="000000"/>
        </w:rPr>
        <w:t xml:space="preserve"> thoughts/experience on </w:t>
      </w:r>
      <w:hyperlink r:id="rId34" w:history="1">
        <w:r w:rsidRPr="00F10811">
          <w:rPr>
            <w:rStyle w:val="Hyperlink"/>
          </w:rPr>
          <w:t>gmhscp.engagement@nhs.net</w:t>
        </w:r>
      </w:hyperlink>
      <w:r w:rsidR="00441D02">
        <w:rPr>
          <w:rStyle w:val="Hyperlink"/>
        </w:rPr>
        <w:t>.</w:t>
      </w:r>
      <w:r w:rsidRPr="00F10811">
        <w:rPr>
          <w:color w:val="000000"/>
        </w:rPr>
        <w:t xml:space="preserve"> </w:t>
      </w:r>
    </w:p>
    <w:p w14:paraId="10DCD3B1" w14:textId="4945DD87" w:rsidR="00F10811" w:rsidRPr="00C02134" w:rsidRDefault="00441D02" w:rsidP="00F10811">
      <w:pPr>
        <w:pStyle w:val="ListParagraph"/>
        <w:numPr>
          <w:ilvl w:val="0"/>
          <w:numId w:val="5"/>
        </w:numPr>
        <w:rPr>
          <w:rStyle w:val="ui-provider"/>
          <w:color w:val="000000"/>
        </w:rPr>
      </w:pPr>
      <w:r>
        <w:rPr>
          <w:color w:val="000000"/>
        </w:rPr>
        <w:t xml:space="preserve">Contact us by phone, text of </w:t>
      </w:r>
      <w:proofErr w:type="spellStart"/>
      <w:r>
        <w:rPr>
          <w:color w:val="000000"/>
        </w:rPr>
        <w:t>Whatsapp</w:t>
      </w:r>
      <w:proofErr w:type="spellEnd"/>
      <w:r>
        <w:rPr>
          <w:color w:val="000000"/>
        </w:rPr>
        <w:t xml:space="preserve"> on</w:t>
      </w:r>
      <w:r w:rsidR="00A072D0" w:rsidRPr="00F10811">
        <w:rPr>
          <w:color w:val="000000"/>
        </w:rPr>
        <w:t xml:space="preserve"> </w:t>
      </w:r>
      <w:r w:rsidR="00A072D0" w:rsidRPr="00F10811">
        <w:rPr>
          <w:rStyle w:val="ui-provider"/>
        </w:rPr>
        <w:t>07786 673762</w:t>
      </w:r>
      <w:r w:rsidR="00F10811">
        <w:rPr>
          <w:rStyle w:val="ui-provider"/>
        </w:rPr>
        <w:t>.</w:t>
      </w:r>
    </w:p>
    <w:p w14:paraId="532B7BF6" w14:textId="640B1138" w:rsidR="00F10811" w:rsidRDefault="00F10811" w:rsidP="00F10811">
      <w:pPr>
        <w:rPr>
          <w:rStyle w:val="ui-provider"/>
          <w:color w:val="000000"/>
        </w:rPr>
      </w:pPr>
      <w:r>
        <w:rPr>
          <w:rStyle w:val="ui-provider"/>
          <w:color w:val="000000"/>
        </w:rPr>
        <w:t>We look forward to hearing from you.</w:t>
      </w:r>
    </w:p>
    <w:p w14:paraId="3635D881" w14:textId="61CFACFD" w:rsidR="001B7CF9" w:rsidRPr="00111382" w:rsidRDefault="001B7CF9" w:rsidP="001B7CF9">
      <w:pPr>
        <w:pStyle w:val="Heading2"/>
      </w:pPr>
      <w:bookmarkStart w:id="42" w:name="_Toc191575958"/>
      <w:r>
        <w:t>How will the feedback be used?</w:t>
      </w:r>
      <w:bookmarkEnd w:id="42"/>
    </w:p>
    <w:p w14:paraId="2455ABB4" w14:textId="77777777" w:rsidR="00062BFC" w:rsidRDefault="001B7CF9" w:rsidP="001B7CF9">
      <w:r>
        <w:t xml:space="preserve">After the consultation we will review </w:t>
      </w:r>
      <w:proofErr w:type="gramStart"/>
      <w:r>
        <w:t>all of</w:t>
      </w:r>
      <w:proofErr w:type="gramEnd"/>
      <w:r>
        <w:t xml:space="preserve"> the information and feedback given to us</w:t>
      </w:r>
      <w:r w:rsidR="00616728">
        <w:t xml:space="preserve"> and a report will be published on our website</w:t>
      </w:r>
      <w:r>
        <w:t xml:space="preserve">. </w:t>
      </w:r>
    </w:p>
    <w:p w14:paraId="3CF45805" w14:textId="45A9E580" w:rsidR="00062BFC" w:rsidRDefault="00062BFC" w:rsidP="001B7CF9">
      <w:r>
        <w:t>We will also update the Equality Impact Assessment (EIA), so we can be sure that we have a good understanding of the impact of any changes on different communities and demographics.</w:t>
      </w:r>
    </w:p>
    <w:p w14:paraId="70444CB0" w14:textId="185D773F" w:rsidR="001B7CF9" w:rsidRDefault="001B7CF9" w:rsidP="001B7CF9">
      <w:r>
        <w:t>Th</w:t>
      </w:r>
      <w:r w:rsidR="00062BFC">
        <w:t>e EIA, the</w:t>
      </w:r>
      <w:r>
        <w:t xml:space="preserve"> </w:t>
      </w:r>
      <w:r w:rsidR="00616728">
        <w:t xml:space="preserve">report and all the feedback </w:t>
      </w:r>
      <w:r>
        <w:t xml:space="preserve">will be used to inform the decision on how many cycles we should be offering across Greater Manchester. </w:t>
      </w:r>
    </w:p>
    <w:p w14:paraId="6897A8A0" w14:textId="0607B200" w:rsidR="001B7CF9" w:rsidRDefault="001B7CF9" w:rsidP="001B7CF9">
      <w:r>
        <w:t xml:space="preserve">The decision will be taken by </w:t>
      </w:r>
      <w:r w:rsidRPr="001B7CF9">
        <w:rPr>
          <w:highlight w:val="yellow"/>
        </w:rPr>
        <w:t xml:space="preserve">NHS GM’s </w:t>
      </w:r>
      <w:proofErr w:type="gramStart"/>
      <w:r w:rsidRPr="001B7CF9">
        <w:rPr>
          <w:highlight w:val="yellow"/>
        </w:rPr>
        <w:t>Board[</w:t>
      </w:r>
      <w:proofErr w:type="gramEnd"/>
      <w:r w:rsidRPr="001B7CF9">
        <w:rPr>
          <w:highlight w:val="yellow"/>
        </w:rPr>
        <w:t>???].</w:t>
      </w:r>
      <w:r>
        <w:t xml:space="preserve">  It is their job to consider the impact of any changes on people who need them, the staff who deliver them, </w:t>
      </w:r>
      <w:proofErr w:type="gramStart"/>
      <w:r>
        <w:t>and also</w:t>
      </w:r>
      <w:proofErr w:type="gramEnd"/>
      <w:r>
        <w:t xml:space="preserve"> the impact on the quality of the service and the costs.</w:t>
      </w:r>
    </w:p>
    <w:p w14:paraId="166705F4" w14:textId="77777777" w:rsidR="00002633" w:rsidRDefault="00002633" w:rsidP="00002633">
      <w:pPr>
        <w:pStyle w:val="Heading2"/>
      </w:pPr>
      <w:bookmarkStart w:id="43" w:name="_Toc191575959"/>
      <w:r>
        <w:t>Further information</w:t>
      </w:r>
      <w:bookmarkEnd w:id="43"/>
    </w:p>
    <w:p w14:paraId="095C132C" w14:textId="77777777" w:rsidR="00002633" w:rsidRDefault="00002633" w:rsidP="00002633">
      <w:pPr>
        <w:rPr>
          <w:szCs w:val="24"/>
        </w:rPr>
      </w:pPr>
      <w:r w:rsidRPr="00002633">
        <w:rPr>
          <w:szCs w:val="24"/>
        </w:rPr>
        <w:t xml:space="preserve">There is a lot more information on </w:t>
      </w:r>
      <w:r w:rsidRPr="00002633">
        <w:rPr>
          <w:szCs w:val="24"/>
          <w:highlight w:val="yellow"/>
        </w:rPr>
        <w:t>our website for you to look</w:t>
      </w:r>
      <w:r>
        <w:rPr>
          <w:szCs w:val="24"/>
        </w:rPr>
        <w:t xml:space="preserve"> [LINK]</w:t>
      </w:r>
      <w:r w:rsidRPr="00002633">
        <w:rPr>
          <w:szCs w:val="24"/>
        </w:rPr>
        <w:t xml:space="preserve"> at if you wish and we have referenced some in several places in the document. If you would like hard copies of any information on our website,</w:t>
      </w:r>
      <w:r>
        <w:rPr>
          <w:szCs w:val="24"/>
        </w:rPr>
        <w:t xml:space="preserve"> or you would like it in any alternative formats or languages,</w:t>
      </w:r>
      <w:r w:rsidRPr="00002633">
        <w:rPr>
          <w:szCs w:val="24"/>
        </w:rPr>
        <w:t xml:space="preserve"> please get in touch with us</w:t>
      </w:r>
      <w:r>
        <w:rPr>
          <w:szCs w:val="24"/>
        </w:rPr>
        <w:t>; our contact details are at the beginning of the document.</w:t>
      </w:r>
    </w:p>
    <w:p w14:paraId="2604CC45" w14:textId="77777777" w:rsidR="00E62678" w:rsidRDefault="00E62678">
      <w:pPr>
        <w:spacing w:before="0" w:after="0" w:line="240" w:lineRule="auto"/>
        <w:rPr>
          <w:b/>
          <w:color w:val="0067A5"/>
          <w:sz w:val="36"/>
          <w:szCs w:val="36"/>
        </w:rPr>
      </w:pPr>
      <w:r>
        <w:br w:type="page"/>
      </w:r>
    </w:p>
    <w:p w14:paraId="0A48A70A" w14:textId="050182D5" w:rsidR="00427BA9" w:rsidRDefault="00427BA9" w:rsidP="00427BA9">
      <w:pPr>
        <w:pStyle w:val="Heading2"/>
      </w:pPr>
      <w:bookmarkStart w:id="44" w:name="_Toc191575960"/>
      <w:r>
        <w:t>Glossary</w:t>
      </w:r>
      <w:bookmarkEnd w:id="44"/>
    </w:p>
    <w:p w14:paraId="2DC11CFD" w14:textId="7C3F89E6" w:rsidR="00AB18BD" w:rsidRDefault="00AB18BD" w:rsidP="00427BA9">
      <w:pPr>
        <w:rPr>
          <w:b/>
          <w:bCs/>
        </w:rPr>
      </w:pPr>
      <w:r>
        <w:rPr>
          <w:b/>
          <w:bCs/>
        </w:rPr>
        <w:t>ADHD</w:t>
      </w:r>
    </w:p>
    <w:p w14:paraId="67395188" w14:textId="77777777" w:rsidR="00AB18BD" w:rsidRDefault="00AB18BD" w:rsidP="00427BA9">
      <w:pPr>
        <w:rPr>
          <w:b/>
          <w:bCs/>
        </w:rPr>
      </w:pPr>
    </w:p>
    <w:p w14:paraId="6A1A1139" w14:textId="6481EBA0" w:rsidR="00DA6226" w:rsidRDefault="00DA6226" w:rsidP="00427BA9">
      <w:pPr>
        <w:rPr>
          <w:b/>
          <w:bCs/>
        </w:rPr>
      </w:pPr>
      <w:r>
        <w:rPr>
          <w:b/>
          <w:bCs/>
        </w:rPr>
        <w:t>Consultation</w:t>
      </w:r>
    </w:p>
    <w:p w14:paraId="68234DCE" w14:textId="6180B48C" w:rsidR="00DA6226" w:rsidRPr="00DA6226" w:rsidRDefault="00DA6226" w:rsidP="00427BA9">
      <w:r>
        <w:t>A public consultation offers patients, people and communities a formal opportunity to comment and influence plans to change services in the NHS.  This consultation is about NHS-funded IVF cycles.</w:t>
      </w:r>
    </w:p>
    <w:p w14:paraId="203CDDE3" w14:textId="116BA809" w:rsidR="00427BA9" w:rsidRDefault="00427BA9" w:rsidP="00427BA9">
      <w:pPr>
        <w:rPr>
          <w:b/>
          <w:bCs/>
        </w:rPr>
      </w:pPr>
      <w:r>
        <w:rPr>
          <w:b/>
          <w:bCs/>
        </w:rPr>
        <w:t>Clinicians</w:t>
      </w:r>
    </w:p>
    <w:p w14:paraId="5A190A3B" w14:textId="77777777" w:rsidR="00427BA9" w:rsidRDefault="00427BA9" w:rsidP="00427BA9">
      <w:r>
        <w:t>Doctors, nurses, consultants, or any other health care worker who treats patients directly.</w:t>
      </w:r>
    </w:p>
    <w:p w14:paraId="4D006173" w14:textId="77777777" w:rsidR="00427BA9" w:rsidRPr="007000BB" w:rsidRDefault="00427BA9" w:rsidP="00427BA9">
      <w:pPr>
        <w:rPr>
          <w:b/>
          <w:bCs/>
        </w:rPr>
      </w:pPr>
      <w:r w:rsidRPr="007000BB">
        <w:rPr>
          <w:b/>
          <w:bCs/>
        </w:rPr>
        <w:t>Health inequalities</w:t>
      </w:r>
    </w:p>
    <w:p w14:paraId="62E88C66" w14:textId="424C9FC5" w:rsidR="003858AC" w:rsidRDefault="00427BA9" w:rsidP="00427BA9">
      <w:r w:rsidRPr="007000BB">
        <w:t>Health inequalities are unfair and avoidable differences in health across the population, and between different groups within society. These include how long people are likely to live, the health conditions they may experience and the care that is available to them.</w:t>
      </w:r>
    </w:p>
    <w:p w14:paraId="625F62A3" w14:textId="77777777" w:rsidR="00427BA9" w:rsidRDefault="00427BA9" w:rsidP="00427BA9">
      <w:pPr>
        <w:rPr>
          <w:b/>
          <w:bCs/>
        </w:rPr>
      </w:pPr>
      <w:r>
        <w:rPr>
          <w:b/>
          <w:bCs/>
        </w:rPr>
        <w:t>NHS Greater Manchester</w:t>
      </w:r>
    </w:p>
    <w:p w14:paraId="005802ED" w14:textId="77777777" w:rsidR="00427BA9" w:rsidRPr="00526EEE" w:rsidRDefault="00427BA9" w:rsidP="00427BA9">
      <w:r>
        <w:t>NHS Greater Manchester are responsible for commissioning most health services across Greater Manchester, including hospital, community and mental health services, GP practices, dentists, optometrists, and pharmacists.  This means that they are responsible for managing the contracts, making sure they deliver good quality care, and paying for the NHS services that they deliver.</w:t>
      </w:r>
    </w:p>
    <w:p w14:paraId="4B74ED4D" w14:textId="77777777" w:rsidR="00427BA9" w:rsidRPr="00526EEE" w:rsidRDefault="00427BA9" w:rsidP="00427BA9">
      <w:pPr>
        <w:rPr>
          <w:b/>
          <w:bCs/>
        </w:rPr>
      </w:pPr>
      <w:r w:rsidRPr="00526EEE">
        <w:rPr>
          <w:b/>
          <w:bCs/>
        </w:rPr>
        <w:t>NICE</w:t>
      </w:r>
    </w:p>
    <w:p w14:paraId="5FC08D72" w14:textId="77777777" w:rsidR="00427BA9" w:rsidRDefault="00427BA9" w:rsidP="00427BA9">
      <w:r>
        <w:t xml:space="preserve">The National Institute for Health and Clinical Excellence (NICE) </w:t>
      </w:r>
      <w:r w:rsidRPr="00526EEE">
        <w:t>provides national guidance and advice to improve health and social care.</w:t>
      </w:r>
    </w:p>
    <w:p w14:paraId="77EC0230" w14:textId="77777777" w:rsidR="00E62678" w:rsidRDefault="00E62678">
      <w:pPr>
        <w:spacing w:before="0" w:after="0" w:line="240" w:lineRule="auto"/>
        <w:rPr>
          <w:b/>
          <w:color w:val="0067A5"/>
          <w:sz w:val="36"/>
          <w:szCs w:val="36"/>
        </w:rPr>
      </w:pPr>
      <w:bookmarkStart w:id="45" w:name="_Hlk184031487"/>
      <w:r>
        <w:br w:type="page"/>
      </w:r>
    </w:p>
    <w:p w14:paraId="60A99678" w14:textId="211D30F6" w:rsidR="003858AC" w:rsidRDefault="003858AC" w:rsidP="003858AC">
      <w:pPr>
        <w:pStyle w:val="Heading2"/>
      </w:pPr>
      <w:bookmarkStart w:id="46" w:name="_Toc191575961"/>
      <w:r>
        <w:t>Accessibility &amp; translations</w:t>
      </w:r>
      <w:bookmarkEnd w:id="46"/>
    </w:p>
    <w:p w14:paraId="02ACEA52" w14:textId="277853A3" w:rsidR="003858AC" w:rsidRDefault="003858AC" w:rsidP="00427BA9">
      <w:r>
        <w:t xml:space="preserve">If you would like this information in another format, or translated into a different language, please email </w:t>
      </w:r>
      <w:hyperlink r:id="rId35" w:history="1">
        <w:r w:rsidRPr="0039402A">
          <w:rPr>
            <w:rStyle w:val="Hyperlink"/>
          </w:rPr>
          <w:t>gmhscp.engagement@nhs.net</w:t>
        </w:r>
      </w:hyperlink>
      <w:r>
        <w:t xml:space="preserve">  </w:t>
      </w:r>
    </w:p>
    <w:p w14:paraId="0D30435C" w14:textId="77777777" w:rsidR="003858AC" w:rsidRDefault="003858AC" w:rsidP="003858AC">
      <w:proofErr w:type="spellStart"/>
      <w:r w:rsidRPr="003858AC">
        <w:rPr>
          <w:rFonts w:ascii="MS Gothic" w:eastAsia="MS Gothic" w:hAnsi="MS Gothic" w:cs="MS Gothic" w:hint="eastAsia"/>
        </w:rPr>
        <w:t>如果您希望以其他格式</w:t>
      </w:r>
      <w:r w:rsidRPr="003858AC">
        <w:rPr>
          <w:rFonts w:ascii="Microsoft JhengHei" w:eastAsia="Microsoft JhengHei" w:hAnsi="Microsoft JhengHei" w:cs="Microsoft JhengHei" w:hint="eastAsia"/>
        </w:rPr>
        <w:t>获得此信息，或将其翻译成其他语言，请发送电子邮</w:t>
      </w:r>
      <w:proofErr w:type="spellEnd"/>
      <w:r w:rsidRPr="003858AC">
        <w:t xml:space="preserve"> </w:t>
      </w:r>
      <w:proofErr w:type="spellStart"/>
      <w:r w:rsidRPr="003858AC">
        <w:rPr>
          <w:rFonts w:ascii="MS Gothic" w:eastAsia="MS Gothic" w:hAnsi="MS Gothic" w:cs="MS Gothic" w:hint="eastAsia"/>
        </w:rPr>
        <w:t>件至</w:t>
      </w:r>
      <w:proofErr w:type="spellEnd"/>
      <w:r>
        <w:t xml:space="preserve"> </w:t>
      </w:r>
      <w:hyperlink r:id="rId36" w:history="1">
        <w:r w:rsidRPr="0039402A">
          <w:rPr>
            <w:rStyle w:val="Hyperlink"/>
          </w:rPr>
          <w:t>gmhscp.engagement@nhs.net</w:t>
        </w:r>
      </w:hyperlink>
      <w:r>
        <w:t xml:space="preserve">  </w:t>
      </w:r>
    </w:p>
    <w:p w14:paraId="0508E935" w14:textId="5F21273B" w:rsidR="003858AC" w:rsidRDefault="003858AC" w:rsidP="003858AC">
      <w:proofErr w:type="spellStart"/>
      <w:r>
        <w:t>Jeżeli</w:t>
      </w:r>
      <w:proofErr w:type="spellEnd"/>
      <w:r>
        <w:t xml:space="preserve"> </w:t>
      </w:r>
      <w:proofErr w:type="spellStart"/>
      <w:r>
        <w:t>chciał</w:t>
      </w:r>
      <w:proofErr w:type="spellEnd"/>
      <w:r>
        <w:t>(a)</w:t>
      </w:r>
      <w:proofErr w:type="spellStart"/>
      <w:r>
        <w:t>byś</w:t>
      </w:r>
      <w:proofErr w:type="spellEnd"/>
      <w:r>
        <w:t xml:space="preserve"> </w:t>
      </w:r>
      <w:proofErr w:type="spellStart"/>
      <w:r>
        <w:t>otrzymać</w:t>
      </w:r>
      <w:proofErr w:type="spellEnd"/>
      <w:r>
        <w:t xml:space="preserve"> </w:t>
      </w:r>
      <w:proofErr w:type="spellStart"/>
      <w:r>
        <w:t>te</w:t>
      </w:r>
      <w:proofErr w:type="spellEnd"/>
      <w:r>
        <w:t xml:space="preserve"> </w:t>
      </w:r>
      <w:proofErr w:type="spellStart"/>
      <w:r>
        <w:t>informacje</w:t>
      </w:r>
      <w:proofErr w:type="spellEnd"/>
      <w:r>
        <w:t xml:space="preserve"> w </w:t>
      </w:r>
      <w:proofErr w:type="spellStart"/>
      <w:r>
        <w:t>innym</w:t>
      </w:r>
      <w:proofErr w:type="spellEnd"/>
      <w:r>
        <w:t xml:space="preserve"> </w:t>
      </w:r>
      <w:proofErr w:type="spellStart"/>
      <w:r>
        <w:t>formacie</w:t>
      </w:r>
      <w:proofErr w:type="spellEnd"/>
      <w:r>
        <w:t xml:space="preserve"> </w:t>
      </w:r>
      <w:proofErr w:type="spellStart"/>
      <w:r>
        <w:t>lub</w:t>
      </w:r>
      <w:proofErr w:type="spellEnd"/>
      <w:r>
        <w:t xml:space="preserve"> w </w:t>
      </w:r>
      <w:proofErr w:type="spellStart"/>
      <w:r>
        <w:t>innej</w:t>
      </w:r>
      <w:proofErr w:type="spellEnd"/>
      <w:r>
        <w:t xml:space="preserve"> </w:t>
      </w:r>
      <w:proofErr w:type="spellStart"/>
      <w:r>
        <w:t>wersji</w:t>
      </w:r>
      <w:proofErr w:type="spellEnd"/>
      <w:r>
        <w:t xml:space="preserve"> </w:t>
      </w:r>
      <w:proofErr w:type="spellStart"/>
      <w:r>
        <w:t>językowej</w:t>
      </w:r>
      <w:proofErr w:type="spellEnd"/>
      <w:r>
        <w:t xml:space="preserve">, </w:t>
      </w:r>
      <w:proofErr w:type="spellStart"/>
      <w:r>
        <w:t>prześlij</w:t>
      </w:r>
      <w:proofErr w:type="spellEnd"/>
      <w:r>
        <w:t xml:space="preserve"> </w:t>
      </w:r>
      <w:proofErr w:type="spellStart"/>
      <w:r>
        <w:t>wiadomość</w:t>
      </w:r>
      <w:proofErr w:type="spellEnd"/>
      <w:r>
        <w:t xml:space="preserve"> </w:t>
      </w:r>
      <w:proofErr w:type="spellStart"/>
      <w:r>
        <w:t>na</w:t>
      </w:r>
      <w:proofErr w:type="spellEnd"/>
      <w:r>
        <w:t xml:space="preserve"> </w:t>
      </w:r>
      <w:proofErr w:type="spellStart"/>
      <w:r>
        <w:t>adres</w:t>
      </w:r>
      <w:proofErr w:type="spellEnd"/>
      <w:r>
        <w:t xml:space="preserve"> </w:t>
      </w:r>
      <w:hyperlink r:id="rId37" w:history="1">
        <w:r w:rsidRPr="0039402A">
          <w:rPr>
            <w:rStyle w:val="Hyperlink"/>
          </w:rPr>
          <w:t>gmhscp.engagement@nhs.net</w:t>
        </w:r>
      </w:hyperlink>
      <w:r>
        <w:t xml:space="preserve">  </w:t>
      </w:r>
    </w:p>
    <w:p w14:paraId="58F3F492" w14:textId="6DB25F5E" w:rsidR="003858AC" w:rsidRDefault="003858AC" w:rsidP="003858AC">
      <w:r>
        <w:t xml:space="preserve">Pour </w:t>
      </w:r>
      <w:proofErr w:type="spellStart"/>
      <w:r>
        <w:t>obtenir</w:t>
      </w:r>
      <w:proofErr w:type="spellEnd"/>
      <w:r>
        <w:t xml:space="preserve"> </w:t>
      </w:r>
      <w:proofErr w:type="spellStart"/>
      <w:r>
        <w:t>ces</w:t>
      </w:r>
      <w:proofErr w:type="spellEnd"/>
      <w:r>
        <w:t xml:space="preserve"> </w:t>
      </w:r>
      <w:proofErr w:type="spellStart"/>
      <w:proofErr w:type="gramStart"/>
      <w:r>
        <w:t>informations</w:t>
      </w:r>
      <w:proofErr w:type="spellEnd"/>
      <w:proofErr w:type="gramEnd"/>
      <w:r>
        <w:t xml:space="preserve"> dans un </w:t>
      </w:r>
      <w:proofErr w:type="spellStart"/>
      <w:r>
        <w:t>autre</w:t>
      </w:r>
      <w:proofErr w:type="spellEnd"/>
      <w:r>
        <w:t xml:space="preserve"> format </w:t>
      </w:r>
      <w:proofErr w:type="spellStart"/>
      <w:r>
        <w:t>ou</w:t>
      </w:r>
      <w:proofErr w:type="spellEnd"/>
      <w:r>
        <w:t xml:space="preserve"> dans </w:t>
      </w:r>
      <w:proofErr w:type="spellStart"/>
      <w:r>
        <w:t>une</w:t>
      </w:r>
      <w:proofErr w:type="spellEnd"/>
      <w:r>
        <w:t xml:space="preserve"> </w:t>
      </w:r>
      <w:proofErr w:type="spellStart"/>
      <w:r>
        <w:t>autre</w:t>
      </w:r>
      <w:proofErr w:type="spellEnd"/>
      <w:r>
        <w:t xml:space="preserve"> langue, </w:t>
      </w:r>
      <w:proofErr w:type="spellStart"/>
      <w:r>
        <w:t>veuillez</w:t>
      </w:r>
      <w:proofErr w:type="spellEnd"/>
      <w:r>
        <w:t xml:space="preserve"> </w:t>
      </w:r>
      <w:proofErr w:type="spellStart"/>
      <w:r>
        <w:t>adresser</w:t>
      </w:r>
      <w:proofErr w:type="spellEnd"/>
      <w:r>
        <w:t xml:space="preserve"> un e-mail à </w:t>
      </w:r>
      <w:hyperlink r:id="rId38" w:history="1">
        <w:r w:rsidRPr="0039402A">
          <w:rPr>
            <w:rStyle w:val="Hyperlink"/>
          </w:rPr>
          <w:t>gmhscp.engagement@nhs.net</w:t>
        </w:r>
      </w:hyperlink>
      <w:r>
        <w:t xml:space="preserve">   </w:t>
      </w:r>
    </w:p>
    <w:p w14:paraId="24F867D3" w14:textId="77777777" w:rsidR="00DA6226" w:rsidRDefault="003858AC" w:rsidP="00DA6226">
      <w:pPr>
        <w:jc w:val="right"/>
      </w:pP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المعلومات</w:t>
      </w:r>
      <w:proofErr w:type="spellEnd"/>
      <w:r>
        <w:t xml:space="preserve"> </w:t>
      </w:r>
      <w:proofErr w:type="spellStart"/>
      <w:r>
        <w:t>بتنسيق</w:t>
      </w:r>
      <w:proofErr w:type="spellEnd"/>
      <w:r>
        <w:t xml:space="preserve"> </w:t>
      </w:r>
      <w:proofErr w:type="spellStart"/>
      <w:r>
        <w:t>آخر</w:t>
      </w:r>
      <w:proofErr w:type="spellEnd"/>
      <w:r>
        <w:t xml:space="preserve">، </w:t>
      </w:r>
      <w:proofErr w:type="spellStart"/>
      <w:r>
        <w:t>أو</w:t>
      </w:r>
      <w:proofErr w:type="spellEnd"/>
      <w:r>
        <w:t xml:space="preserve"> </w:t>
      </w:r>
      <w:proofErr w:type="spellStart"/>
      <w:r>
        <w:t>مترجمة</w:t>
      </w:r>
      <w:proofErr w:type="spellEnd"/>
      <w:r>
        <w:t xml:space="preserve"> </w:t>
      </w:r>
      <w:proofErr w:type="spellStart"/>
      <w:r>
        <w:t>إلى</w:t>
      </w:r>
      <w:proofErr w:type="spellEnd"/>
      <w:r>
        <w:t xml:space="preserve"> </w:t>
      </w:r>
      <w:proofErr w:type="spellStart"/>
      <w:r>
        <w:t>لغة</w:t>
      </w:r>
      <w:proofErr w:type="spellEnd"/>
      <w:r>
        <w:t xml:space="preserve"> </w:t>
      </w:r>
      <w:proofErr w:type="spellStart"/>
      <w:r>
        <w:t>أخرى</w:t>
      </w:r>
      <w:proofErr w:type="spellEnd"/>
      <w:r>
        <w:t xml:space="preserve">، </w:t>
      </w:r>
      <w:proofErr w:type="spellStart"/>
      <w:r>
        <w:t>يرجى</w:t>
      </w:r>
      <w:proofErr w:type="spellEnd"/>
      <w:r>
        <w:t xml:space="preserve"> </w:t>
      </w:r>
      <w:proofErr w:type="spellStart"/>
      <w:r>
        <w:t>إرسال</w:t>
      </w:r>
      <w:proofErr w:type="spellEnd"/>
      <w:r>
        <w:t xml:space="preserve"> </w:t>
      </w:r>
      <w:hyperlink r:id="rId39" w:history="1">
        <w:r w:rsidRPr="0039402A">
          <w:rPr>
            <w:rStyle w:val="Hyperlink"/>
          </w:rPr>
          <w:t>gmhscp.engagement@nhs.net</w:t>
        </w:r>
      </w:hyperlink>
      <w:r>
        <w:t xml:space="preserve">   </w:t>
      </w:r>
      <w:proofErr w:type="spellStart"/>
      <w:r>
        <w:t>إلى</w:t>
      </w:r>
      <w:proofErr w:type="spellEnd"/>
      <w:r>
        <w:t xml:space="preserve"> </w:t>
      </w:r>
      <w:proofErr w:type="spellStart"/>
      <w:r>
        <w:t>اإللكتروني</w:t>
      </w:r>
      <w:proofErr w:type="spellEnd"/>
      <w:r>
        <w:t xml:space="preserve"> </w:t>
      </w:r>
      <w:proofErr w:type="spellStart"/>
      <w:r>
        <w:t>بالبريد</w:t>
      </w:r>
      <w:proofErr w:type="spellEnd"/>
      <w:r>
        <w:t xml:space="preserve"> </w:t>
      </w:r>
      <w:proofErr w:type="spellStart"/>
      <w:r>
        <w:t>رسالة</w:t>
      </w:r>
      <w:proofErr w:type="spellEnd"/>
      <w:r>
        <w:t xml:space="preserve"> </w:t>
      </w:r>
    </w:p>
    <w:p w14:paraId="60394558" w14:textId="77777777" w:rsidR="00DA6226" w:rsidRDefault="003858AC" w:rsidP="00DA6226">
      <w:pPr>
        <w:rPr>
          <w:rFonts w:ascii="Nirmala UI" w:hAnsi="Nirmala UI" w:cs="Nirmala UI"/>
        </w:rPr>
      </w:pPr>
      <w:proofErr w:type="spellStart"/>
      <w:r>
        <w:rPr>
          <w:rFonts w:ascii="Nirmala UI" w:hAnsi="Nirmala UI" w:cs="Nirmala UI"/>
        </w:rPr>
        <w:t>ਜੇਕਰ</w:t>
      </w:r>
      <w:proofErr w:type="spellEnd"/>
      <w:r>
        <w:t xml:space="preserve"> </w:t>
      </w:r>
      <w:proofErr w:type="spellStart"/>
      <w:r>
        <w:rPr>
          <w:rFonts w:ascii="Nirmala UI" w:hAnsi="Nirmala UI" w:cs="Nirmala UI"/>
        </w:rPr>
        <w:t>ਤੁਸੀਂ</w:t>
      </w:r>
      <w:proofErr w:type="spellEnd"/>
      <w:r>
        <w:t xml:space="preserve"> </w:t>
      </w:r>
      <w:proofErr w:type="spellStart"/>
      <w:r>
        <w:rPr>
          <w:rFonts w:ascii="Nirmala UI" w:hAnsi="Nirmala UI" w:cs="Nirmala UI"/>
        </w:rPr>
        <w:t>ਇਸ</w:t>
      </w:r>
      <w:proofErr w:type="spellEnd"/>
      <w:r>
        <w:t xml:space="preserve"> </w:t>
      </w:r>
      <w:proofErr w:type="spellStart"/>
      <w:r>
        <w:rPr>
          <w:rFonts w:ascii="Nirmala UI" w:hAnsi="Nirmala UI" w:cs="Nirmala UI"/>
        </w:rPr>
        <w:t>ਜਾਣਕਾਰੀ</w:t>
      </w:r>
      <w:proofErr w:type="spellEnd"/>
      <w:r>
        <w:t xml:space="preserve"> </w:t>
      </w:r>
      <w:proofErr w:type="spellStart"/>
      <w:r>
        <w:rPr>
          <w:rFonts w:ascii="Nirmala UI" w:hAnsi="Nirmala UI" w:cs="Nirmala UI"/>
        </w:rPr>
        <w:t>ਨੂੰ</w:t>
      </w:r>
      <w:proofErr w:type="spellEnd"/>
      <w:r>
        <w:t xml:space="preserve"> </w:t>
      </w:r>
      <w:proofErr w:type="spellStart"/>
      <w:r>
        <w:rPr>
          <w:rFonts w:ascii="Nirmala UI" w:hAnsi="Nirmala UI" w:cs="Nirmala UI"/>
        </w:rPr>
        <w:t>ਕਿਸੇ</w:t>
      </w:r>
      <w:proofErr w:type="spellEnd"/>
      <w:r>
        <w:t xml:space="preserve"> </w:t>
      </w:r>
      <w:proofErr w:type="spellStart"/>
      <w:r>
        <w:rPr>
          <w:rFonts w:ascii="Nirmala UI" w:hAnsi="Nirmala UI" w:cs="Nirmala UI"/>
        </w:rPr>
        <w:t>ਹੋਰ</w:t>
      </w:r>
      <w:proofErr w:type="spellEnd"/>
      <w:r>
        <w:t xml:space="preserve"> </w:t>
      </w:r>
      <w:proofErr w:type="spellStart"/>
      <w:r>
        <w:rPr>
          <w:rFonts w:ascii="Nirmala UI" w:hAnsi="Nirmala UI" w:cs="Nirmala UI"/>
        </w:rPr>
        <w:t>ਫਾਰਮੈਟ</w:t>
      </w:r>
      <w:proofErr w:type="spellEnd"/>
      <w:r>
        <w:t xml:space="preserve"> </w:t>
      </w:r>
      <w:proofErr w:type="spellStart"/>
      <w:r>
        <w:rPr>
          <w:rFonts w:ascii="Nirmala UI" w:hAnsi="Nirmala UI" w:cs="Nirmala UI"/>
        </w:rPr>
        <w:t>ਵਿੱਚ</w:t>
      </w:r>
      <w:proofErr w:type="spellEnd"/>
      <w:r>
        <w:t xml:space="preserve">, </w:t>
      </w:r>
      <w:proofErr w:type="spellStart"/>
      <w:r>
        <w:rPr>
          <w:rFonts w:ascii="Nirmala UI" w:hAnsi="Nirmala UI" w:cs="Nirmala UI"/>
        </w:rPr>
        <w:t>ਜਾਂ</w:t>
      </w:r>
      <w:proofErr w:type="spellEnd"/>
      <w:r>
        <w:t xml:space="preserve"> </w:t>
      </w:r>
      <w:proofErr w:type="spellStart"/>
      <w:r>
        <w:rPr>
          <w:rFonts w:ascii="Nirmala UI" w:hAnsi="Nirmala UI" w:cs="Nirmala UI"/>
        </w:rPr>
        <w:t>ਕਿਸੇ</w:t>
      </w:r>
      <w:proofErr w:type="spellEnd"/>
      <w:r>
        <w:t xml:space="preserve"> </w:t>
      </w:r>
      <w:proofErr w:type="spellStart"/>
      <w:r>
        <w:rPr>
          <w:rFonts w:ascii="Nirmala UI" w:hAnsi="Nirmala UI" w:cs="Nirmala UI"/>
        </w:rPr>
        <w:t>ਹੋਰ</w:t>
      </w:r>
      <w:proofErr w:type="spellEnd"/>
      <w:r>
        <w:t xml:space="preserve"> </w:t>
      </w:r>
      <w:proofErr w:type="spellStart"/>
      <w:r>
        <w:rPr>
          <w:rFonts w:ascii="Nirmala UI" w:hAnsi="Nirmala UI" w:cs="Nirmala UI"/>
        </w:rPr>
        <w:t>ਭਾਸ਼ਾ</w:t>
      </w:r>
      <w:proofErr w:type="spellEnd"/>
      <w:r>
        <w:t xml:space="preserve"> </w:t>
      </w:r>
      <w:proofErr w:type="spellStart"/>
      <w:r>
        <w:rPr>
          <w:rFonts w:ascii="Nirmala UI" w:hAnsi="Nirmala UI" w:cs="Nirmala UI"/>
        </w:rPr>
        <w:t>ਵਿੱਚ</w:t>
      </w:r>
      <w:proofErr w:type="spellEnd"/>
      <w:r>
        <w:t xml:space="preserve"> </w:t>
      </w:r>
      <w:proofErr w:type="spellStart"/>
      <w:r>
        <w:rPr>
          <w:rFonts w:ascii="Nirmala UI" w:hAnsi="Nirmala UI" w:cs="Nirmala UI"/>
        </w:rPr>
        <w:t>ਅਨੁਵਾਦ</w:t>
      </w:r>
      <w:proofErr w:type="spellEnd"/>
      <w:r>
        <w:t xml:space="preserve"> </w:t>
      </w:r>
      <w:proofErr w:type="spellStart"/>
      <w:r>
        <w:rPr>
          <w:rFonts w:ascii="Nirmala UI" w:hAnsi="Nirmala UI" w:cs="Nirmala UI"/>
        </w:rPr>
        <w:t>ਕਰਨਾ</w:t>
      </w:r>
      <w:proofErr w:type="spellEnd"/>
      <w:r>
        <w:t xml:space="preserve"> </w:t>
      </w:r>
      <w:proofErr w:type="spellStart"/>
      <w:r>
        <w:rPr>
          <w:rFonts w:ascii="Nirmala UI" w:hAnsi="Nirmala UI" w:cs="Nirmala UI"/>
        </w:rPr>
        <w:t>ਚਾਹੁੰਦੇ</w:t>
      </w:r>
      <w:proofErr w:type="spellEnd"/>
      <w:r>
        <w:t xml:space="preserve"> </w:t>
      </w:r>
      <w:proofErr w:type="spellStart"/>
      <w:r>
        <w:rPr>
          <w:rFonts w:ascii="Nirmala UI" w:hAnsi="Nirmala UI" w:cs="Nirmala UI"/>
        </w:rPr>
        <w:t>ਹੋ</w:t>
      </w:r>
      <w:proofErr w:type="spellEnd"/>
      <w:r>
        <w:t xml:space="preserve">, </w:t>
      </w:r>
      <w:proofErr w:type="spellStart"/>
      <w:r>
        <w:rPr>
          <w:rFonts w:ascii="Nirmala UI" w:hAnsi="Nirmala UI" w:cs="Nirmala UI"/>
        </w:rPr>
        <w:t>ਤਾਂ</w:t>
      </w:r>
      <w:proofErr w:type="spellEnd"/>
      <w:r>
        <w:t xml:space="preserve"> </w:t>
      </w:r>
      <w:proofErr w:type="spellStart"/>
      <w:r>
        <w:rPr>
          <w:rFonts w:ascii="Nirmala UI" w:hAnsi="Nirmala UI" w:cs="Nirmala UI"/>
        </w:rPr>
        <w:t>ਕਿਰਪਾ</w:t>
      </w:r>
      <w:proofErr w:type="spellEnd"/>
      <w:r>
        <w:t xml:space="preserve"> </w:t>
      </w:r>
      <w:proofErr w:type="spellStart"/>
      <w:r>
        <w:rPr>
          <w:rFonts w:ascii="Nirmala UI" w:hAnsi="Nirmala UI" w:cs="Nirmala UI"/>
        </w:rPr>
        <w:t>ਕਰਕੇ</w:t>
      </w:r>
      <w:proofErr w:type="spellEnd"/>
      <w:r>
        <w:t xml:space="preserve"> </w:t>
      </w:r>
      <w:hyperlink r:id="rId40" w:history="1">
        <w:r w:rsidRPr="0039402A">
          <w:rPr>
            <w:rStyle w:val="Hyperlink"/>
          </w:rPr>
          <w:t>gmhscp.engagement@nhs.net</w:t>
        </w:r>
      </w:hyperlink>
      <w:r>
        <w:t xml:space="preserve"> ‘</w:t>
      </w:r>
      <w:proofErr w:type="spellStart"/>
      <w:r>
        <w:rPr>
          <w:rFonts w:ascii="Nirmala UI" w:hAnsi="Nirmala UI" w:cs="Nirmala UI"/>
        </w:rPr>
        <w:t>ਤੇ</w:t>
      </w:r>
      <w:proofErr w:type="spellEnd"/>
      <w:r>
        <w:t xml:space="preserve"> </w:t>
      </w:r>
      <w:proofErr w:type="spellStart"/>
      <w:r>
        <w:rPr>
          <w:rFonts w:ascii="Nirmala UI" w:hAnsi="Nirmala UI" w:cs="Nirmala UI"/>
        </w:rPr>
        <w:t>ਈਮੇਲ</w:t>
      </w:r>
      <w:proofErr w:type="spellEnd"/>
      <w:r>
        <w:t xml:space="preserve"> </w:t>
      </w:r>
      <w:proofErr w:type="spellStart"/>
      <w:r>
        <w:rPr>
          <w:rFonts w:ascii="Nirmala UI" w:hAnsi="Nirmala UI" w:cs="Nirmala UI"/>
        </w:rPr>
        <w:t>ਕਰੋ</w:t>
      </w:r>
      <w:proofErr w:type="spellEnd"/>
    </w:p>
    <w:p w14:paraId="27F2F87B" w14:textId="08DDE69A" w:rsidR="00DA6226" w:rsidRDefault="003858AC" w:rsidP="00DA6226">
      <w:pPr>
        <w:jc w:val="right"/>
      </w:pPr>
      <w:proofErr w:type="spellStart"/>
      <w:r>
        <w:t>اگر</w:t>
      </w:r>
      <w:proofErr w:type="spellEnd"/>
      <w:r>
        <w:t xml:space="preserve"> </w:t>
      </w:r>
      <w:proofErr w:type="spellStart"/>
      <w:r>
        <w:t>کسی</w:t>
      </w:r>
      <w:proofErr w:type="spellEnd"/>
      <w:r>
        <w:t xml:space="preserve"> </w:t>
      </w:r>
      <w:proofErr w:type="spellStart"/>
      <w:r>
        <w:t>اور</w:t>
      </w:r>
      <w:proofErr w:type="spellEnd"/>
      <w:r>
        <w:t xml:space="preserve"> </w:t>
      </w:r>
      <w:proofErr w:type="spellStart"/>
      <w:r>
        <w:t>فارمیٹ</w:t>
      </w:r>
      <w:proofErr w:type="spellEnd"/>
      <w:r>
        <w:t xml:space="preserve">، </w:t>
      </w:r>
      <w:proofErr w:type="spellStart"/>
      <w:r>
        <w:t>میں</w:t>
      </w:r>
      <w:proofErr w:type="spellEnd"/>
      <w:r>
        <w:t xml:space="preserve"> </w:t>
      </w:r>
      <w:proofErr w:type="spellStart"/>
      <w:r>
        <w:t>یا</w:t>
      </w:r>
      <w:proofErr w:type="spellEnd"/>
      <w:r>
        <w:t xml:space="preserve"> </w:t>
      </w:r>
      <w:proofErr w:type="spellStart"/>
      <w:r>
        <w:t>کسی</w:t>
      </w:r>
      <w:proofErr w:type="spellEnd"/>
      <w:r>
        <w:t xml:space="preserve"> </w:t>
      </w:r>
      <w:proofErr w:type="spellStart"/>
      <w:r>
        <w:t>اور</w:t>
      </w:r>
      <w:proofErr w:type="spellEnd"/>
      <w:r>
        <w:t xml:space="preserve"> </w:t>
      </w:r>
      <w:proofErr w:type="spellStart"/>
      <w:r>
        <w:t>زبان</w:t>
      </w:r>
      <w:proofErr w:type="spellEnd"/>
      <w:r>
        <w:t xml:space="preserve"> </w:t>
      </w:r>
      <w:proofErr w:type="spellStart"/>
      <w:r>
        <w:t>میں</w:t>
      </w:r>
      <w:proofErr w:type="spellEnd"/>
      <w:r>
        <w:t xml:space="preserve"> </w:t>
      </w:r>
      <w:proofErr w:type="spellStart"/>
      <w:r>
        <w:t>ترجمہ</w:t>
      </w:r>
      <w:proofErr w:type="spellEnd"/>
      <w:r>
        <w:t xml:space="preserve"> </w:t>
      </w:r>
      <w:proofErr w:type="spellStart"/>
      <w:r>
        <w:t>شدہ</w:t>
      </w:r>
      <w:proofErr w:type="spellEnd"/>
      <w:r w:rsidR="00DA6226">
        <w:t xml:space="preserve"> </w:t>
      </w:r>
      <w:proofErr w:type="spellStart"/>
      <w:r>
        <w:t>آپ</w:t>
      </w:r>
      <w:proofErr w:type="spellEnd"/>
      <w:r>
        <w:t xml:space="preserve"> </w:t>
      </w:r>
      <w:proofErr w:type="spellStart"/>
      <w:r>
        <w:t>کو</w:t>
      </w:r>
      <w:proofErr w:type="spellEnd"/>
      <w:r>
        <w:t xml:space="preserve"> </w:t>
      </w:r>
      <w:proofErr w:type="spellStart"/>
      <w:r>
        <w:t>یہ</w:t>
      </w:r>
      <w:proofErr w:type="spellEnd"/>
      <w:r>
        <w:t xml:space="preserve"> </w:t>
      </w:r>
      <w:proofErr w:type="spellStart"/>
      <w:r>
        <w:t>معلومات</w:t>
      </w:r>
      <w:proofErr w:type="spellEnd"/>
      <w:r>
        <w:t xml:space="preserve"> </w:t>
      </w:r>
      <w:proofErr w:type="spellStart"/>
      <w:r>
        <w:t>چاہیے</w:t>
      </w:r>
      <w:proofErr w:type="spellEnd"/>
      <w:r>
        <w:t xml:space="preserve">، </w:t>
      </w:r>
      <w:proofErr w:type="spellStart"/>
      <w:r>
        <w:t>تو</w:t>
      </w:r>
      <w:proofErr w:type="spellEnd"/>
      <w:r>
        <w:t xml:space="preserve"> </w:t>
      </w:r>
      <w:proofErr w:type="spellStart"/>
      <w:r>
        <w:t>براہ</w:t>
      </w:r>
      <w:proofErr w:type="spellEnd"/>
      <w:r>
        <w:t xml:space="preserve"> </w:t>
      </w:r>
      <w:proofErr w:type="spellStart"/>
      <w:r>
        <w:t>کرم</w:t>
      </w:r>
      <w:proofErr w:type="spellEnd"/>
      <w:r>
        <w:t xml:space="preserve"> </w:t>
      </w:r>
      <w:proofErr w:type="spellStart"/>
      <w:r>
        <w:t>پر</w:t>
      </w:r>
      <w:proofErr w:type="spellEnd"/>
      <w:r>
        <w:t xml:space="preserve"> </w:t>
      </w:r>
      <w:proofErr w:type="spellStart"/>
      <w:r>
        <w:t>ای</w:t>
      </w:r>
      <w:proofErr w:type="spellEnd"/>
      <w:r>
        <w:t xml:space="preserve"> </w:t>
      </w:r>
      <w:proofErr w:type="spellStart"/>
      <w:r>
        <w:t>میل</w:t>
      </w:r>
      <w:proofErr w:type="spellEnd"/>
      <w:r>
        <w:t xml:space="preserve"> </w:t>
      </w:r>
      <w:hyperlink r:id="rId41" w:history="1">
        <w:r w:rsidRPr="0039402A">
          <w:rPr>
            <w:rStyle w:val="Hyperlink"/>
          </w:rPr>
          <w:t>gmhscp.engagement@nhs.net</w:t>
        </w:r>
      </w:hyperlink>
      <w:r>
        <w:t xml:space="preserve">  </w:t>
      </w:r>
    </w:p>
    <w:p w14:paraId="35074482" w14:textId="64085C96" w:rsidR="003858AC" w:rsidRDefault="003858AC" w:rsidP="003858AC">
      <w:proofErr w:type="spellStart"/>
      <w:r>
        <w:t>Haddii</w:t>
      </w:r>
      <w:proofErr w:type="spellEnd"/>
      <w:r>
        <w:t xml:space="preserve"> </w:t>
      </w:r>
      <w:proofErr w:type="spellStart"/>
      <w:r>
        <w:t>aad</w:t>
      </w:r>
      <w:proofErr w:type="spellEnd"/>
      <w:r>
        <w:t xml:space="preserve"> </w:t>
      </w:r>
      <w:proofErr w:type="spellStart"/>
      <w:r>
        <w:t>rabto</w:t>
      </w:r>
      <w:proofErr w:type="spellEnd"/>
      <w:r>
        <w:t xml:space="preserve"> in </w:t>
      </w:r>
      <w:proofErr w:type="spellStart"/>
      <w:r>
        <w:t>aad</w:t>
      </w:r>
      <w:proofErr w:type="spellEnd"/>
      <w:r>
        <w:t xml:space="preserve"> </w:t>
      </w:r>
      <w:proofErr w:type="spellStart"/>
      <w:r>
        <w:t>macluumaadkan</w:t>
      </w:r>
      <w:proofErr w:type="spellEnd"/>
      <w:r>
        <w:t xml:space="preserve"> </w:t>
      </w:r>
      <w:proofErr w:type="spellStart"/>
      <w:r>
        <w:t>ku</w:t>
      </w:r>
      <w:proofErr w:type="spellEnd"/>
      <w:r>
        <w:t xml:space="preserve"> </w:t>
      </w:r>
      <w:proofErr w:type="spellStart"/>
      <w:r>
        <w:t>hesho</w:t>
      </w:r>
      <w:proofErr w:type="spellEnd"/>
      <w:r>
        <w:t xml:space="preserve"> </w:t>
      </w:r>
      <w:proofErr w:type="spellStart"/>
      <w:r>
        <w:t>qaab</w:t>
      </w:r>
      <w:proofErr w:type="spellEnd"/>
      <w:r>
        <w:t xml:space="preserve"> kale, ama </w:t>
      </w:r>
      <w:proofErr w:type="spellStart"/>
      <w:r>
        <w:t>lagu</w:t>
      </w:r>
      <w:proofErr w:type="spellEnd"/>
      <w:r>
        <w:t xml:space="preserve"> </w:t>
      </w:r>
      <w:proofErr w:type="spellStart"/>
      <w:r>
        <w:t>soo</w:t>
      </w:r>
      <w:proofErr w:type="spellEnd"/>
      <w:r>
        <w:t xml:space="preserve"> </w:t>
      </w:r>
      <w:proofErr w:type="spellStart"/>
      <w:r>
        <w:t>turjumo</w:t>
      </w:r>
      <w:proofErr w:type="spellEnd"/>
      <w:r>
        <w:t xml:space="preserve"> </w:t>
      </w:r>
      <w:proofErr w:type="spellStart"/>
      <w:r>
        <w:t>luqad</w:t>
      </w:r>
      <w:proofErr w:type="spellEnd"/>
      <w:r>
        <w:t xml:space="preserve"> kale, </w:t>
      </w:r>
      <w:proofErr w:type="spellStart"/>
      <w:r>
        <w:t>fadlan</w:t>
      </w:r>
      <w:proofErr w:type="spellEnd"/>
      <w:r>
        <w:t xml:space="preserve"> </w:t>
      </w:r>
      <w:proofErr w:type="spellStart"/>
      <w:r>
        <w:t>farriin</w:t>
      </w:r>
      <w:proofErr w:type="spellEnd"/>
      <w:r>
        <w:t xml:space="preserve"> </w:t>
      </w:r>
      <w:proofErr w:type="spellStart"/>
      <w:r>
        <w:t>iimayl</w:t>
      </w:r>
      <w:proofErr w:type="spellEnd"/>
      <w:r>
        <w:t xml:space="preserve"> u </w:t>
      </w:r>
      <w:proofErr w:type="spellStart"/>
      <w:r>
        <w:t>dir</w:t>
      </w:r>
      <w:proofErr w:type="spellEnd"/>
      <w:r>
        <w:t xml:space="preserve"> </w:t>
      </w:r>
      <w:hyperlink r:id="rId42" w:history="1">
        <w:r w:rsidR="00DA6226" w:rsidRPr="0039402A">
          <w:rPr>
            <w:rStyle w:val="Hyperlink"/>
          </w:rPr>
          <w:t>gmhscp.engagement@nhs.net</w:t>
        </w:r>
      </w:hyperlink>
      <w:r w:rsidR="00DA6226">
        <w:t xml:space="preserve">   </w:t>
      </w:r>
    </w:p>
    <w:p w14:paraId="40ACDE42" w14:textId="1577EE47" w:rsidR="003858AC" w:rsidRDefault="003858AC" w:rsidP="003858AC">
      <w:proofErr w:type="spellStart"/>
      <w:r>
        <w:t>Dacă</w:t>
      </w:r>
      <w:proofErr w:type="spellEnd"/>
      <w:r>
        <w:t xml:space="preserve"> </w:t>
      </w:r>
      <w:proofErr w:type="spellStart"/>
      <w:r>
        <w:t>doriţi</w:t>
      </w:r>
      <w:proofErr w:type="spellEnd"/>
      <w:r>
        <w:t xml:space="preserve"> </w:t>
      </w:r>
      <w:proofErr w:type="spellStart"/>
      <w:r>
        <w:t>aceste</w:t>
      </w:r>
      <w:proofErr w:type="spellEnd"/>
      <w:r>
        <w:t xml:space="preserve"> </w:t>
      </w:r>
      <w:proofErr w:type="spellStart"/>
      <w:r>
        <w:t>informaţii</w:t>
      </w:r>
      <w:proofErr w:type="spellEnd"/>
      <w:r>
        <w:t xml:space="preserve"> </w:t>
      </w:r>
      <w:proofErr w:type="spellStart"/>
      <w:r>
        <w:t>în</w:t>
      </w:r>
      <w:proofErr w:type="spellEnd"/>
      <w:r>
        <w:t xml:space="preserve"> alt format </w:t>
      </w:r>
      <w:proofErr w:type="spellStart"/>
      <w:r>
        <w:t>sau</w:t>
      </w:r>
      <w:proofErr w:type="spellEnd"/>
      <w:r>
        <w:t xml:space="preserve"> </w:t>
      </w:r>
      <w:proofErr w:type="spellStart"/>
      <w:r>
        <w:t>traduse</w:t>
      </w:r>
      <w:proofErr w:type="spellEnd"/>
      <w:r>
        <w:t xml:space="preserve"> </w:t>
      </w:r>
      <w:proofErr w:type="spellStart"/>
      <w:r>
        <w:t>într</w:t>
      </w:r>
      <w:proofErr w:type="spellEnd"/>
      <w:r>
        <w:t xml:space="preserve">-o </w:t>
      </w:r>
      <w:proofErr w:type="spellStart"/>
      <w:r>
        <w:t>altă</w:t>
      </w:r>
      <w:proofErr w:type="spellEnd"/>
      <w:r>
        <w:t xml:space="preserve"> </w:t>
      </w:r>
      <w:proofErr w:type="spellStart"/>
      <w:r>
        <w:t>limbă</w:t>
      </w:r>
      <w:proofErr w:type="spellEnd"/>
      <w:r>
        <w:t xml:space="preserve">, </w:t>
      </w:r>
      <w:proofErr w:type="spellStart"/>
      <w:r>
        <w:t>vă</w:t>
      </w:r>
      <w:proofErr w:type="spellEnd"/>
      <w:r>
        <w:t xml:space="preserve"> </w:t>
      </w:r>
      <w:proofErr w:type="spellStart"/>
      <w:r>
        <w:t>rugăm</w:t>
      </w:r>
      <w:proofErr w:type="spellEnd"/>
      <w:r>
        <w:t xml:space="preserve"> </w:t>
      </w:r>
      <w:proofErr w:type="spellStart"/>
      <w:r>
        <w:t>să</w:t>
      </w:r>
      <w:proofErr w:type="spellEnd"/>
      <w:r>
        <w:t xml:space="preserve"> </w:t>
      </w:r>
      <w:proofErr w:type="spellStart"/>
      <w:r>
        <w:t>trimiteţi</w:t>
      </w:r>
      <w:proofErr w:type="spellEnd"/>
      <w:r>
        <w:t xml:space="preserve"> un e-mail la </w:t>
      </w:r>
      <w:hyperlink r:id="rId43" w:history="1">
        <w:r w:rsidR="00DA6226" w:rsidRPr="0039402A">
          <w:rPr>
            <w:rStyle w:val="Hyperlink"/>
          </w:rPr>
          <w:t>gmhscp.engagement@nhs.net</w:t>
        </w:r>
      </w:hyperlink>
      <w:r w:rsidR="00DA6226">
        <w:t xml:space="preserve">   </w:t>
      </w:r>
    </w:p>
    <w:p w14:paraId="1C7020AE" w14:textId="64CE1A09" w:rsidR="003858AC" w:rsidRDefault="003858AC" w:rsidP="003858AC">
      <w:proofErr w:type="spellStart"/>
      <w:r>
        <w:rPr>
          <w:rFonts w:ascii="Nirmala UI" w:hAnsi="Nirmala UI" w:cs="Nirmala UI"/>
        </w:rPr>
        <w:t>আপনি</w:t>
      </w:r>
      <w:proofErr w:type="spellEnd"/>
      <w:r>
        <w:t xml:space="preserve"> </w:t>
      </w:r>
      <w:proofErr w:type="spellStart"/>
      <w:r>
        <w:rPr>
          <w:rFonts w:ascii="Nirmala UI" w:hAnsi="Nirmala UI" w:cs="Nirmala UI"/>
        </w:rPr>
        <w:t>যদি</w:t>
      </w:r>
      <w:proofErr w:type="spellEnd"/>
      <w:r>
        <w:t xml:space="preserve"> </w:t>
      </w:r>
      <w:proofErr w:type="spellStart"/>
      <w:r>
        <w:rPr>
          <w:rFonts w:ascii="Nirmala UI" w:hAnsi="Nirmala UI" w:cs="Nirmala UI"/>
        </w:rPr>
        <w:t>এই</w:t>
      </w:r>
      <w:proofErr w:type="spellEnd"/>
      <w:r>
        <w:t xml:space="preserve"> </w:t>
      </w:r>
      <w:proofErr w:type="spellStart"/>
      <w:r>
        <w:rPr>
          <w:rFonts w:ascii="Nirmala UI" w:hAnsi="Nirmala UI" w:cs="Nirmala UI"/>
        </w:rPr>
        <w:t>তথ্যটি</w:t>
      </w:r>
      <w:proofErr w:type="spellEnd"/>
      <w:r>
        <w:t xml:space="preserve"> </w:t>
      </w:r>
      <w:proofErr w:type="spellStart"/>
      <w:r>
        <w:rPr>
          <w:rFonts w:ascii="Nirmala UI" w:hAnsi="Nirmala UI" w:cs="Nirmala UI"/>
        </w:rPr>
        <w:t>অন্য</w:t>
      </w:r>
      <w:proofErr w:type="spellEnd"/>
      <w:r>
        <w:t xml:space="preserve"> </w:t>
      </w:r>
      <w:proofErr w:type="spellStart"/>
      <w:r>
        <w:rPr>
          <w:rFonts w:ascii="Nirmala UI" w:hAnsi="Nirmala UI" w:cs="Nirmala UI"/>
        </w:rPr>
        <w:t>ফর্ম্যাটে</w:t>
      </w:r>
      <w:proofErr w:type="spellEnd"/>
      <w:r>
        <w:t xml:space="preserve"> </w:t>
      </w:r>
      <w:proofErr w:type="spellStart"/>
      <w:r>
        <w:rPr>
          <w:rFonts w:ascii="Nirmala UI" w:hAnsi="Nirmala UI" w:cs="Nirmala UI"/>
        </w:rPr>
        <w:t>বা</w:t>
      </w:r>
      <w:proofErr w:type="spellEnd"/>
      <w:r>
        <w:t xml:space="preserve"> </w:t>
      </w:r>
      <w:proofErr w:type="spellStart"/>
      <w:r>
        <w:rPr>
          <w:rFonts w:ascii="Nirmala UI" w:hAnsi="Nirmala UI" w:cs="Nirmala UI"/>
        </w:rPr>
        <w:t>অন্য</w:t>
      </w:r>
      <w:proofErr w:type="spellEnd"/>
      <w:r>
        <w:t xml:space="preserve"> </w:t>
      </w:r>
      <w:proofErr w:type="spellStart"/>
      <w:r>
        <w:rPr>
          <w:rFonts w:ascii="Nirmala UI" w:hAnsi="Nirmala UI" w:cs="Nirmala UI"/>
        </w:rPr>
        <w:t>ভাষায়</w:t>
      </w:r>
      <w:proofErr w:type="spellEnd"/>
      <w:r>
        <w:t xml:space="preserve"> </w:t>
      </w:r>
      <w:proofErr w:type="spellStart"/>
      <w:r>
        <w:rPr>
          <w:rFonts w:ascii="Nirmala UI" w:hAnsi="Nirmala UI" w:cs="Nirmala UI"/>
        </w:rPr>
        <w:t>অনুবাদ</w:t>
      </w:r>
      <w:proofErr w:type="spellEnd"/>
      <w:r>
        <w:t xml:space="preserve"> </w:t>
      </w:r>
      <w:proofErr w:type="spellStart"/>
      <w:r>
        <w:rPr>
          <w:rFonts w:ascii="Nirmala UI" w:hAnsi="Nirmala UI" w:cs="Nirmala UI"/>
        </w:rPr>
        <w:t>করতে</w:t>
      </w:r>
      <w:proofErr w:type="spellEnd"/>
      <w:r>
        <w:t xml:space="preserve"> </w:t>
      </w:r>
      <w:proofErr w:type="spellStart"/>
      <w:r>
        <w:rPr>
          <w:rFonts w:ascii="Nirmala UI" w:hAnsi="Nirmala UI" w:cs="Nirmala UI"/>
        </w:rPr>
        <w:t>চান</w:t>
      </w:r>
      <w:proofErr w:type="spellEnd"/>
      <w:r>
        <w:t xml:space="preserve">, </w:t>
      </w:r>
      <w:proofErr w:type="spellStart"/>
      <w:r>
        <w:rPr>
          <w:rFonts w:ascii="Nirmala UI" w:hAnsi="Nirmala UI" w:cs="Nirmala UI"/>
        </w:rPr>
        <w:t>তাহলে</w:t>
      </w:r>
      <w:proofErr w:type="spellEnd"/>
      <w:r>
        <w:t xml:space="preserve"> </w:t>
      </w:r>
      <w:proofErr w:type="spellStart"/>
      <w:r>
        <w:rPr>
          <w:rFonts w:ascii="Nirmala UI" w:hAnsi="Nirmala UI" w:cs="Nirmala UI"/>
        </w:rPr>
        <w:t>অনুগ্রহ</w:t>
      </w:r>
      <w:proofErr w:type="spellEnd"/>
      <w:r>
        <w:t xml:space="preserve"> </w:t>
      </w:r>
      <w:proofErr w:type="spellStart"/>
      <w:r>
        <w:rPr>
          <w:rFonts w:ascii="Nirmala UI" w:hAnsi="Nirmala UI" w:cs="Nirmala UI"/>
        </w:rPr>
        <w:t>করে</w:t>
      </w:r>
      <w:proofErr w:type="spellEnd"/>
      <w:r>
        <w:t xml:space="preserve"> </w:t>
      </w:r>
      <w:proofErr w:type="spellStart"/>
      <w:r>
        <w:rPr>
          <w:rFonts w:ascii="Nirmala UI" w:hAnsi="Nirmala UI" w:cs="Nirmala UI"/>
        </w:rPr>
        <w:t>এখানে</w:t>
      </w:r>
      <w:proofErr w:type="spellEnd"/>
      <w:r>
        <w:t xml:space="preserve"> </w:t>
      </w:r>
      <w:proofErr w:type="spellStart"/>
      <w:r>
        <w:rPr>
          <w:rFonts w:ascii="Nirmala UI" w:hAnsi="Nirmala UI" w:cs="Nirmala UI"/>
        </w:rPr>
        <w:t>ইমেল</w:t>
      </w:r>
      <w:proofErr w:type="spellEnd"/>
      <w:r>
        <w:t xml:space="preserve"> </w:t>
      </w:r>
      <w:proofErr w:type="spellStart"/>
      <w:r>
        <w:rPr>
          <w:rFonts w:ascii="Nirmala UI" w:hAnsi="Nirmala UI" w:cs="Nirmala UI"/>
        </w:rPr>
        <w:t>করুন</w:t>
      </w:r>
      <w:proofErr w:type="spellEnd"/>
      <w:r>
        <w:t xml:space="preserve"> </w:t>
      </w:r>
      <w:hyperlink r:id="rId44" w:history="1">
        <w:r w:rsidR="00DA6226" w:rsidRPr="0039402A">
          <w:rPr>
            <w:rStyle w:val="Hyperlink"/>
          </w:rPr>
          <w:t>gmhscp.engagement@nhs.net</w:t>
        </w:r>
      </w:hyperlink>
      <w:r w:rsidR="00DA6226">
        <w:t xml:space="preserve">   </w:t>
      </w:r>
    </w:p>
    <w:p w14:paraId="726325AF" w14:textId="3FDE5433" w:rsidR="003858AC" w:rsidRDefault="003858AC" w:rsidP="003858AC">
      <w:r>
        <w:t xml:space="preserve">Si </w:t>
      </w:r>
      <w:proofErr w:type="spellStart"/>
      <w:r>
        <w:t>desea</w:t>
      </w:r>
      <w:proofErr w:type="spellEnd"/>
      <w:r>
        <w:t xml:space="preserve"> </w:t>
      </w:r>
      <w:proofErr w:type="spellStart"/>
      <w:r>
        <w:t>recibir</w:t>
      </w:r>
      <w:proofErr w:type="spellEnd"/>
      <w:r>
        <w:t xml:space="preserve"> </w:t>
      </w:r>
      <w:proofErr w:type="spellStart"/>
      <w:r>
        <w:t>esta</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otro</w:t>
      </w:r>
      <w:proofErr w:type="spellEnd"/>
      <w:r>
        <w:t xml:space="preserve"> </w:t>
      </w:r>
      <w:proofErr w:type="spellStart"/>
      <w:r>
        <w:t>formato</w:t>
      </w:r>
      <w:proofErr w:type="spellEnd"/>
      <w:r>
        <w:t xml:space="preserve"> o que se </w:t>
      </w:r>
      <w:proofErr w:type="spellStart"/>
      <w:r>
        <w:t>traduzca</w:t>
      </w:r>
      <w:proofErr w:type="spellEnd"/>
      <w:r>
        <w:t xml:space="preserve"> </w:t>
      </w:r>
      <w:proofErr w:type="gramStart"/>
      <w:r>
        <w:t>a</w:t>
      </w:r>
      <w:proofErr w:type="gramEnd"/>
      <w:r>
        <w:t xml:space="preserve"> </w:t>
      </w:r>
      <w:proofErr w:type="spellStart"/>
      <w:r>
        <w:t>otro</w:t>
      </w:r>
      <w:proofErr w:type="spellEnd"/>
      <w:r>
        <w:t xml:space="preserve"> </w:t>
      </w:r>
      <w:proofErr w:type="spellStart"/>
      <w:r>
        <w:t>idioma</w:t>
      </w:r>
      <w:proofErr w:type="spellEnd"/>
      <w:r>
        <w:t xml:space="preserve">, </w:t>
      </w:r>
      <w:proofErr w:type="spellStart"/>
      <w:r>
        <w:t>envíe</w:t>
      </w:r>
      <w:proofErr w:type="spellEnd"/>
      <w:r>
        <w:t xml:space="preserve"> un </w:t>
      </w:r>
      <w:proofErr w:type="spellStart"/>
      <w:r>
        <w:t>mensaje</w:t>
      </w:r>
      <w:proofErr w:type="spellEnd"/>
      <w:r>
        <w:t xml:space="preserve"> a la </w:t>
      </w:r>
      <w:proofErr w:type="spellStart"/>
      <w:r>
        <w:t>dirección</w:t>
      </w:r>
      <w:proofErr w:type="spellEnd"/>
      <w:r>
        <w:t xml:space="preserve"> </w:t>
      </w:r>
      <w:hyperlink r:id="rId45" w:history="1">
        <w:r w:rsidR="00DA6226" w:rsidRPr="0039402A">
          <w:rPr>
            <w:rStyle w:val="Hyperlink"/>
          </w:rPr>
          <w:t>gmhscp.engagement@nhs.net</w:t>
        </w:r>
      </w:hyperlink>
      <w:r w:rsidR="00DA6226">
        <w:t xml:space="preserve">   </w:t>
      </w:r>
    </w:p>
    <w:bookmarkEnd w:id="45"/>
    <w:p w14:paraId="32AF4DCE" w14:textId="77777777" w:rsidR="00427BA9" w:rsidRPr="001D7F39" w:rsidRDefault="00427BA9" w:rsidP="00002633">
      <w:pPr>
        <w:rPr>
          <w:szCs w:val="24"/>
        </w:rPr>
      </w:pPr>
    </w:p>
    <w:p w14:paraId="24958048" w14:textId="77777777" w:rsidR="00002633" w:rsidRDefault="00002633" w:rsidP="001B7CF9"/>
    <w:p w14:paraId="16EE5C4F" w14:textId="33955760" w:rsidR="001B7CF9" w:rsidRDefault="001B7CF9" w:rsidP="001B7CF9"/>
    <w:p w14:paraId="400FB8EB" w14:textId="51C5E94A" w:rsidR="001B7CF9" w:rsidRPr="00F10811" w:rsidRDefault="001B7CF9" w:rsidP="001B7CF9">
      <w:pPr>
        <w:rPr>
          <w:rStyle w:val="ui-provider"/>
          <w:color w:val="000000"/>
        </w:rPr>
      </w:pPr>
    </w:p>
    <w:sectPr w:rsidR="001B7CF9" w:rsidRPr="00F10811" w:rsidSect="007E37F9">
      <w:pgSz w:w="11910" w:h="16840"/>
      <w:pgMar w:top="1702" w:right="680" w:bottom="1247" w:left="1021" w:header="720"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2B18" w14:textId="77777777" w:rsidR="00780856" w:rsidRDefault="00780856">
      <w:r>
        <w:separator/>
      </w:r>
    </w:p>
  </w:endnote>
  <w:endnote w:type="continuationSeparator" w:id="0">
    <w:p w14:paraId="3B3DD98E" w14:textId="77777777" w:rsidR="00780856" w:rsidRDefault="0078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lfax">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1149075"/>
      <w:docPartObj>
        <w:docPartGallery w:val="Page Numbers (Bottom of Page)"/>
        <w:docPartUnique/>
      </w:docPartObj>
    </w:sdtPr>
    <w:sdtEndPr>
      <w:rPr>
        <w:rStyle w:val="PageNumber"/>
      </w:rPr>
    </w:sdtEndPr>
    <w:sdtContent>
      <w:p w14:paraId="456B48AB" w14:textId="1BDB6829" w:rsidR="000C3C7F" w:rsidRDefault="000C3C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A077D" w14:textId="77777777" w:rsidR="000C3C7F" w:rsidRDefault="000C3C7F" w:rsidP="000C3C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820808"/>
      <w:docPartObj>
        <w:docPartGallery w:val="Page Numbers (Bottom of Page)"/>
        <w:docPartUnique/>
      </w:docPartObj>
    </w:sdtPr>
    <w:sdtEndPr/>
    <w:sdtContent>
      <w:p w14:paraId="50035A05" w14:textId="20D33E4F" w:rsidR="00127572" w:rsidRDefault="00127572">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26E7" w14:textId="1534F6E9" w:rsidR="005B7783" w:rsidRDefault="005B7783">
    <w:pPr>
      <w:pStyle w:val="Footer"/>
      <w:jc w:val="right"/>
    </w:pPr>
  </w:p>
  <w:p w14:paraId="1C3CF83D" w14:textId="77777777" w:rsidR="005B7783" w:rsidRDefault="005B7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123776"/>
      <w:docPartObj>
        <w:docPartGallery w:val="Page Numbers (Bottom of Page)"/>
        <w:docPartUnique/>
      </w:docPartObj>
    </w:sdtPr>
    <w:sdtEndPr/>
    <w:sdtContent>
      <w:p w14:paraId="07B1712D" w14:textId="77777777" w:rsidR="000A076B" w:rsidRDefault="000A076B">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40FA" w14:textId="77777777" w:rsidR="00780856" w:rsidRDefault="00780856">
      <w:r>
        <w:separator/>
      </w:r>
    </w:p>
  </w:footnote>
  <w:footnote w:type="continuationSeparator" w:id="0">
    <w:p w14:paraId="5BE9D769" w14:textId="77777777" w:rsidR="00780856" w:rsidRDefault="0078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DD0" w14:textId="77777777" w:rsidR="00943997" w:rsidRDefault="007620C9">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6704" behindDoc="1" locked="0" layoutInCell="1" hidden="0" allowOverlap="1" wp14:anchorId="017005AE" wp14:editId="7FE07836">
          <wp:simplePos x="0" y="0"/>
          <wp:positionH relativeFrom="page">
            <wp:posOffset>3631</wp:posOffset>
          </wp:positionH>
          <wp:positionV relativeFrom="page">
            <wp:posOffset>0</wp:posOffset>
          </wp:positionV>
          <wp:extent cx="7556223" cy="10688400"/>
          <wp:effectExtent l="0" t="0" r="635" b="5080"/>
          <wp:wrapNone/>
          <wp:docPr id="616715395"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9668176" name="image2.jp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223" cy="10688400"/>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5E56" w14:textId="1238A11E" w:rsidR="00FA046F" w:rsidRDefault="00FA046F">
    <w:pPr>
      <w:pStyle w:val="Header"/>
    </w:pPr>
    <w:r>
      <w:rPr>
        <w:noProof/>
      </w:rPr>
      <w:drawing>
        <wp:anchor distT="0" distB="0" distL="0" distR="0" simplePos="0" relativeHeight="251657728" behindDoc="1" locked="1" layoutInCell="1" allowOverlap="1" wp14:anchorId="09A942BB" wp14:editId="00E654B3">
          <wp:simplePos x="0" y="0"/>
          <wp:positionH relativeFrom="page">
            <wp:posOffset>6350</wp:posOffset>
          </wp:positionH>
          <wp:positionV relativeFrom="page">
            <wp:posOffset>5715</wp:posOffset>
          </wp:positionV>
          <wp:extent cx="7552690" cy="10674985"/>
          <wp:effectExtent l="0" t="0" r="0" b="0"/>
          <wp:wrapNone/>
          <wp:docPr id="1477331677" name="Picture 1477331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254975574"/>
      <w:docPartObj>
        <w:docPartGallery w:val="Watermarks"/>
        <w:docPartUnique/>
      </w:docPartObj>
    </w:sdtPr>
    <w:sdtEndPr/>
    <w:sdtContent>
      <w:p w14:paraId="335C20A6" w14:textId="03193087" w:rsidR="00035420" w:rsidRDefault="00780856">
        <w:pPr>
          <w:pBdr>
            <w:top w:val="nil"/>
            <w:left w:val="nil"/>
            <w:bottom w:val="nil"/>
            <w:right w:val="nil"/>
            <w:between w:val="nil"/>
          </w:pBdr>
          <w:tabs>
            <w:tab w:val="center" w:pos="4513"/>
            <w:tab w:val="right" w:pos="9026"/>
          </w:tabs>
          <w:rPr>
            <w:color w:val="000000"/>
          </w:rPr>
        </w:pPr>
        <w:r>
          <w:rPr>
            <w:color w:val="000000"/>
          </w:rPr>
          <w:pict w14:anchorId="76024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8F6E" w14:textId="5C46B9DA" w:rsidR="00E16B3E" w:rsidRDefault="00E16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6C6"/>
    <w:multiLevelType w:val="hybridMultilevel"/>
    <w:tmpl w:val="1342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04B26"/>
    <w:multiLevelType w:val="hybridMultilevel"/>
    <w:tmpl w:val="4168B02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B6B97"/>
    <w:multiLevelType w:val="hybridMultilevel"/>
    <w:tmpl w:val="809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F320D"/>
    <w:multiLevelType w:val="hybridMultilevel"/>
    <w:tmpl w:val="B146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D1E1B"/>
    <w:multiLevelType w:val="hybridMultilevel"/>
    <w:tmpl w:val="22E06F2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9164E5"/>
    <w:multiLevelType w:val="hybridMultilevel"/>
    <w:tmpl w:val="A45E156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8E3C7C"/>
    <w:multiLevelType w:val="hybridMultilevel"/>
    <w:tmpl w:val="4AFE6324"/>
    <w:lvl w:ilvl="0" w:tplc="E410FC9A">
      <w:start w:val="1"/>
      <w:numFmt w:val="bullet"/>
      <w:lvlText w:val="•"/>
      <w:lvlJc w:val="left"/>
      <w:pPr>
        <w:tabs>
          <w:tab w:val="num" w:pos="720"/>
        </w:tabs>
        <w:ind w:left="720" w:hanging="360"/>
      </w:pPr>
      <w:rPr>
        <w:rFonts w:ascii="Arial" w:hAnsi="Arial" w:hint="default"/>
      </w:rPr>
    </w:lvl>
    <w:lvl w:ilvl="1" w:tplc="6908F442" w:tentative="1">
      <w:start w:val="1"/>
      <w:numFmt w:val="bullet"/>
      <w:lvlText w:val="•"/>
      <w:lvlJc w:val="left"/>
      <w:pPr>
        <w:tabs>
          <w:tab w:val="num" w:pos="1440"/>
        </w:tabs>
        <w:ind w:left="1440" w:hanging="360"/>
      </w:pPr>
      <w:rPr>
        <w:rFonts w:ascii="Arial" w:hAnsi="Arial" w:hint="default"/>
      </w:rPr>
    </w:lvl>
    <w:lvl w:ilvl="2" w:tplc="3F807786" w:tentative="1">
      <w:start w:val="1"/>
      <w:numFmt w:val="bullet"/>
      <w:lvlText w:val="•"/>
      <w:lvlJc w:val="left"/>
      <w:pPr>
        <w:tabs>
          <w:tab w:val="num" w:pos="2160"/>
        </w:tabs>
        <w:ind w:left="2160" w:hanging="360"/>
      </w:pPr>
      <w:rPr>
        <w:rFonts w:ascii="Arial" w:hAnsi="Arial" w:hint="default"/>
      </w:rPr>
    </w:lvl>
    <w:lvl w:ilvl="3" w:tplc="D7F8C892" w:tentative="1">
      <w:start w:val="1"/>
      <w:numFmt w:val="bullet"/>
      <w:lvlText w:val="•"/>
      <w:lvlJc w:val="left"/>
      <w:pPr>
        <w:tabs>
          <w:tab w:val="num" w:pos="2880"/>
        </w:tabs>
        <w:ind w:left="2880" w:hanging="360"/>
      </w:pPr>
      <w:rPr>
        <w:rFonts w:ascii="Arial" w:hAnsi="Arial" w:hint="default"/>
      </w:rPr>
    </w:lvl>
    <w:lvl w:ilvl="4" w:tplc="343EAF22" w:tentative="1">
      <w:start w:val="1"/>
      <w:numFmt w:val="bullet"/>
      <w:lvlText w:val="•"/>
      <w:lvlJc w:val="left"/>
      <w:pPr>
        <w:tabs>
          <w:tab w:val="num" w:pos="3600"/>
        </w:tabs>
        <w:ind w:left="3600" w:hanging="360"/>
      </w:pPr>
      <w:rPr>
        <w:rFonts w:ascii="Arial" w:hAnsi="Arial" w:hint="default"/>
      </w:rPr>
    </w:lvl>
    <w:lvl w:ilvl="5" w:tplc="1A7201AC" w:tentative="1">
      <w:start w:val="1"/>
      <w:numFmt w:val="bullet"/>
      <w:lvlText w:val="•"/>
      <w:lvlJc w:val="left"/>
      <w:pPr>
        <w:tabs>
          <w:tab w:val="num" w:pos="4320"/>
        </w:tabs>
        <w:ind w:left="4320" w:hanging="360"/>
      </w:pPr>
      <w:rPr>
        <w:rFonts w:ascii="Arial" w:hAnsi="Arial" w:hint="default"/>
      </w:rPr>
    </w:lvl>
    <w:lvl w:ilvl="6" w:tplc="7BA049C8" w:tentative="1">
      <w:start w:val="1"/>
      <w:numFmt w:val="bullet"/>
      <w:lvlText w:val="•"/>
      <w:lvlJc w:val="left"/>
      <w:pPr>
        <w:tabs>
          <w:tab w:val="num" w:pos="5040"/>
        </w:tabs>
        <w:ind w:left="5040" w:hanging="360"/>
      </w:pPr>
      <w:rPr>
        <w:rFonts w:ascii="Arial" w:hAnsi="Arial" w:hint="default"/>
      </w:rPr>
    </w:lvl>
    <w:lvl w:ilvl="7" w:tplc="CB18E69E" w:tentative="1">
      <w:start w:val="1"/>
      <w:numFmt w:val="bullet"/>
      <w:lvlText w:val="•"/>
      <w:lvlJc w:val="left"/>
      <w:pPr>
        <w:tabs>
          <w:tab w:val="num" w:pos="5760"/>
        </w:tabs>
        <w:ind w:left="5760" w:hanging="360"/>
      </w:pPr>
      <w:rPr>
        <w:rFonts w:ascii="Arial" w:hAnsi="Arial" w:hint="default"/>
      </w:rPr>
    </w:lvl>
    <w:lvl w:ilvl="8" w:tplc="B9C8C9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AB3156"/>
    <w:multiLevelType w:val="hybridMultilevel"/>
    <w:tmpl w:val="EC3C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A0649"/>
    <w:multiLevelType w:val="hybridMultilevel"/>
    <w:tmpl w:val="8EF0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91162"/>
    <w:multiLevelType w:val="multilevel"/>
    <w:tmpl w:val="3508E3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51AE0"/>
    <w:multiLevelType w:val="hybridMultilevel"/>
    <w:tmpl w:val="8358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10E38"/>
    <w:multiLevelType w:val="hybridMultilevel"/>
    <w:tmpl w:val="5BFE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36272"/>
    <w:multiLevelType w:val="hybridMultilevel"/>
    <w:tmpl w:val="E780CD0C"/>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0B6FD2"/>
    <w:multiLevelType w:val="hybridMultilevel"/>
    <w:tmpl w:val="16BA5F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1E684D"/>
    <w:multiLevelType w:val="hybridMultilevel"/>
    <w:tmpl w:val="2C9E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C17B8"/>
    <w:multiLevelType w:val="hybridMultilevel"/>
    <w:tmpl w:val="593E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F2CC4"/>
    <w:multiLevelType w:val="hybridMultilevel"/>
    <w:tmpl w:val="2706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96B38"/>
    <w:multiLevelType w:val="hybridMultilevel"/>
    <w:tmpl w:val="5B0C657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9251C11"/>
    <w:multiLevelType w:val="hybridMultilevel"/>
    <w:tmpl w:val="EA40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C5B9C"/>
    <w:multiLevelType w:val="hybridMultilevel"/>
    <w:tmpl w:val="4CD0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252B7"/>
    <w:multiLevelType w:val="hybridMultilevel"/>
    <w:tmpl w:val="E458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2543F"/>
    <w:multiLevelType w:val="hybridMultilevel"/>
    <w:tmpl w:val="99DE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416CC"/>
    <w:multiLevelType w:val="hybridMultilevel"/>
    <w:tmpl w:val="941C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276795"/>
    <w:multiLevelType w:val="hybridMultilevel"/>
    <w:tmpl w:val="10D4F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AE324D"/>
    <w:multiLevelType w:val="hybridMultilevel"/>
    <w:tmpl w:val="0660DF3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4D689B"/>
    <w:multiLevelType w:val="hybridMultilevel"/>
    <w:tmpl w:val="26C00B6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A643EA"/>
    <w:multiLevelType w:val="hybridMultilevel"/>
    <w:tmpl w:val="79F6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0378E"/>
    <w:multiLevelType w:val="hybridMultilevel"/>
    <w:tmpl w:val="DB8629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F87BF8"/>
    <w:multiLevelType w:val="hybridMultilevel"/>
    <w:tmpl w:val="AC40C4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EE650B"/>
    <w:multiLevelType w:val="multilevel"/>
    <w:tmpl w:val="611E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82A5B"/>
    <w:multiLevelType w:val="hybridMultilevel"/>
    <w:tmpl w:val="257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B4D04"/>
    <w:multiLevelType w:val="hybridMultilevel"/>
    <w:tmpl w:val="08F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C15CA"/>
    <w:multiLevelType w:val="hybridMultilevel"/>
    <w:tmpl w:val="3BB275C6"/>
    <w:lvl w:ilvl="0" w:tplc="CAEC58A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415230"/>
    <w:multiLevelType w:val="hybridMultilevel"/>
    <w:tmpl w:val="763E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5C5E37"/>
    <w:multiLevelType w:val="multilevel"/>
    <w:tmpl w:val="611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984492"/>
    <w:multiLevelType w:val="hybridMultilevel"/>
    <w:tmpl w:val="BB06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3774C6"/>
    <w:multiLevelType w:val="hybridMultilevel"/>
    <w:tmpl w:val="1E26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B573F"/>
    <w:multiLevelType w:val="hybridMultilevel"/>
    <w:tmpl w:val="C3FA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72679C"/>
    <w:multiLevelType w:val="hybridMultilevel"/>
    <w:tmpl w:val="3508E8F6"/>
    <w:lvl w:ilvl="0" w:tplc="631EFC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BA7692"/>
    <w:multiLevelType w:val="hybridMultilevel"/>
    <w:tmpl w:val="0364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2D5DA6"/>
    <w:multiLevelType w:val="hybridMultilevel"/>
    <w:tmpl w:val="8B220E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2740E"/>
    <w:multiLevelType w:val="hybridMultilevel"/>
    <w:tmpl w:val="0694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F23AF6"/>
    <w:multiLevelType w:val="hybridMultilevel"/>
    <w:tmpl w:val="7EC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5D4E62"/>
    <w:multiLevelType w:val="hybridMultilevel"/>
    <w:tmpl w:val="F4865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363BF8"/>
    <w:multiLevelType w:val="hybridMultilevel"/>
    <w:tmpl w:val="AA74B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1859B7"/>
    <w:multiLevelType w:val="hybridMultilevel"/>
    <w:tmpl w:val="FA00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3A2BC1"/>
    <w:multiLevelType w:val="hybridMultilevel"/>
    <w:tmpl w:val="1734958A"/>
    <w:lvl w:ilvl="0" w:tplc="23221D5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3C1814"/>
    <w:multiLevelType w:val="hybridMultilevel"/>
    <w:tmpl w:val="C108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162CB1"/>
    <w:multiLevelType w:val="hybridMultilevel"/>
    <w:tmpl w:val="A122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CA4DF6"/>
    <w:multiLevelType w:val="hybridMultilevel"/>
    <w:tmpl w:val="02FCE994"/>
    <w:lvl w:ilvl="0" w:tplc="9B02271E">
      <w:start w:val="1"/>
      <w:numFmt w:val="decimal"/>
      <w:lvlText w:val="%1."/>
      <w:lvlJc w:val="left"/>
      <w:pPr>
        <w:tabs>
          <w:tab w:val="num" w:pos="720"/>
        </w:tabs>
        <w:ind w:left="720" w:hanging="360"/>
      </w:pPr>
    </w:lvl>
    <w:lvl w:ilvl="1" w:tplc="EFF8B4AA" w:tentative="1">
      <w:start w:val="1"/>
      <w:numFmt w:val="decimal"/>
      <w:lvlText w:val="%2."/>
      <w:lvlJc w:val="left"/>
      <w:pPr>
        <w:tabs>
          <w:tab w:val="num" w:pos="1440"/>
        </w:tabs>
        <w:ind w:left="1440" w:hanging="360"/>
      </w:pPr>
    </w:lvl>
    <w:lvl w:ilvl="2" w:tplc="61CC2EA6" w:tentative="1">
      <w:start w:val="1"/>
      <w:numFmt w:val="decimal"/>
      <w:lvlText w:val="%3."/>
      <w:lvlJc w:val="left"/>
      <w:pPr>
        <w:tabs>
          <w:tab w:val="num" w:pos="2160"/>
        </w:tabs>
        <w:ind w:left="2160" w:hanging="360"/>
      </w:pPr>
    </w:lvl>
    <w:lvl w:ilvl="3" w:tplc="24BCA240" w:tentative="1">
      <w:start w:val="1"/>
      <w:numFmt w:val="decimal"/>
      <w:lvlText w:val="%4."/>
      <w:lvlJc w:val="left"/>
      <w:pPr>
        <w:tabs>
          <w:tab w:val="num" w:pos="2880"/>
        </w:tabs>
        <w:ind w:left="2880" w:hanging="360"/>
      </w:pPr>
    </w:lvl>
    <w:lvl w:ilvl="4" w:tplc="0908E9BE" w:tentative="1">
      <w:start w:val="1"/>
      <w:numFmt w:val="decimal"/>
      <w:lvlText w:val="%5."/>
      <w:lvlJc w:val="left"/>
      <w:pPr>
        <w:tabs>
          <w:tab w:val="num" w:pos="3600"/>
        </w:tabs>
        <w:ind w:left="3600" w:hanging="360"/>
      </w:pPr>
    </w:lvl>
    <w:lvl w:ilvl="5" w:tplc="D2AC8E00" w:tentative="1">
      <w:start w:val="1"/>
      <w:numFmt w:val="decimal"/>
      <w:lvlText w:val="%6."/>
      <w:lvlJc w:val="left"/>
      <w:pPr>
        <w:tabs>
          <w:tab w:val="num" w:pos="4320"/>
        </w:tabs>
        <w:ind w:left="4320" w:hanging="360"/>
      </w:pPr>
    </w:lvl>
    <w:lvl w:ilvl="6" w:tplc="F8F09462" w:tentative="1">
      <w:start w:val="1"/>
      <w:numFmt w:val="decimal"/>
      <w:lvlText w:val="%7."/>
      <w:lvlJc w:val="left"/>
      <w:pPr>
        <w:tabs>
          <w:tab w:val="num" w:pos="5040"/>
        </w:tabs>
        <w:ind w:left="5040" w:hanging="360"/>
      </w:pPr>
    </w:lvl>
    <w:lvl w:ilvl="7" w:tplc="E10C03DC" w:tentative="1">
      <w:start w:val="1"/>
      <w:numFmt w:val="decimal"/>
      <w:lvlText w:val="%8."/>
      <w:lvlJc w:val="left"/>
      <w:pPr>
        <w:tabs>
          <w:tab w:val="num" w:pos="5760"/>
        </w:tabs>
        <w:ind w:left="5760" w:hanging="360"/>
      </w:pPr>
    </w:lvl>
    <w:lvl w:ilvl="8" w:tplc="4E7C68FE" w:tentative="1">
      <w:start w:val="1"/>
      <w:numFmt w:val="decimal"/>
      <w:lvlText w:val="%9."/>
      <w:lvlJc w:val="left"/>
      <w:pPr>
        <w:tabs>
          <w:tab w:val="num" w:pos="6480"/>
        </w:tabs>
        <w:ind w:left="6480" w:hanging="360"/>
      </w:pPr>
    </w:lvl>
  </w:abstractNum>
  <w:abstractNum w:abstractNumId="50" w15:restartNumberingAfterBreak="0">
    <w:nsid w:val="74082172"/>
    <w:multiLevelType w:val="hybridMultilevel"/>
    <w:tmpl w:val="8616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904B84"/>
    <w:multiLevelType w:val="multilevel"/>
    <w:tmpl w:val="3B7082CA"/>
    <w:lvl w:ilvl="0">
      <w:start w:val="1"/>
      <w:numFmt w:val="bullet"/>
      <w:lvlText w:val=""/>
      <w:lvlJc w:val="left"/>
      <w:pPr>
        <w:ind w:left="1530" w:hanging="45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780" w:hanging="1440"/>
      </w:pPr>
      <w:rPr>
        <w:rFonts w:hint="default"/>
      </w:rPr>
    </w:lvl>
    <w:lvl w:ilvl="8">
      <w:start w:val="1"/>
      <w:numFmt w:val="decimal"/>
      <w:lvlText w:val="%1.%2.%3.%4.%5.%6.%7.%8.%9"/>
      <w:lvlJc w:val="left"/>
      <w:pPr>
        <w:ind w:left="3960" w:hanging="1440"/>
      </w:pPr>
      <w:rPr>
        <w:rFonts w:hint="default"/>
      </w:rPr>
    </w:lvl>
  </w:abstractNum>
  <w:abstractNum w:abstractNumId="52" w15:restartNumberingAfterBreak="0">
    <w:nsid w:val="7DCF44B8"/>
    <w:multiLevelType w:val="hybridMultilevel"/>
    <w:tmpl w:val="110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161545">
    <w:abstractNumId w:val="15"/>
  </w:num>
  <w:num w:numId="2" w16cid:durableId="1979871837">
    <w:abstractNumId w:val="10"/>
  </w:num>
  <w:num w:numId="3" w16cid:durableId="789402291">
    <w:abstractNumId w:val="33"/>
  </w:num>
  <w:num w:numId="4" w16cid:durableId="1218904529">
    <w:abstractNumId w:val="30"/>
  </w:num>
  <w:num w:numId="5" w16cid:durableId="1826508631">
    <w:abstractNumId w:val="3"/>
  </w:num>
  <w:num w:numId="6" w16cid:durableId="345711769">
    <w:abstractNumId w:val="20"/>
  </w:num>
  <w:num w:numId="7" w16cid:durableId="366874636">
    <w:abstractNumId w:val="39"/>
  </w:num>
  <w:num w:numId="8" w16cid:durableId="1910965754">
    <w:abstractNumId w:val="29"/>
  </w:num>
  <w:num w:numId="9" w16cid:durableId="485902560">
    <w:abstractNumId w:val="48"/>
  </w:num>
  <w:num w:numId="10" w16cid:durableId="1767337741">
    <w:abstractNumId w:val="2"/>
  </w:num>
  <w:num w:numId="11" w16cid:durableId="293682579">
    <w:abstractNumId w:val="52"/>
  </w:num>
  <w:num w:numId="12" w16cid:durableId="1034580540">
    <w:abstractNumId w:val="38"/>
  </w:num>
  <w:num w:numId="13" w16cid:durableId="286860252">
    <w:abstractNumId w:val="27"/>
  </w:num>
  <w:num w:numId="14" w16cid:durableId="924337270">
    <w:abstractNumId w:val="8"/>
  </w:num>
  <w:num w:numId="15" w16cid:durableId="1088116379">
    <w:abstractNumId w:val="29"/>
  </w:num>
  <w:num w:numId="16" w16cid:durableId="1644777749">
    <w:abstractNumId w:val="35"/>
  </w:num>
  <w:num w:numId="17" w16cid:durableId="2103527069">
    <w:abstractNumId w:val="19"/>
  </w:num>
  <w:num w:numId="18" w16cid:durableId="901142621">
    <w:abstractNumId w:val="34"/>
  </w:num>
  <w:num w:numId="19" w16cid:durableId="1673138989">
    <w:abstractNumId w:val="45"/>
  </w:num>
  <w:num w:numId="20" w16cid:durableId="1376662690">
    <w:abstractNumId w:val="40"/>
  </w:num>
  <w:num w:numId="21" w16cid:durableId="224030398">
    <w:abstractNumId w:val="23"/>
  </w:num>
  <w:num w:numId="22" w16cid:durableId="380910952">
    <w:abstractNumId w:val="49"/>
  </w:num>
  <w:num w:numId="23" w16cid:durableId="255793096">
    <w:abstractNumId w:val="13"/>
  </w:num>
  <w:num w:numId="24" w16cid:durableId="1809476135">
    <w:abstractNumId w:val="14"/>
  </w:num>
  <w:num w:numId="25" w16cid:durableId="871847346">
    <w:abstractNumId w:val="31"/>
  </w:num>
  <w:num w:numId="26" w16cid:durableId="1548376887">
    <w:abstractNumId w:val="7"/>
  </w:num>
  <w:num w:numId="27" w16cid:durableId="1343238615">
    <w:abstractNumId w:val="26"/>
  </w:num>
  <w:num w:numId="28" w16cid:durableId="1504513033">
    <w:abstractNumId w:val="44"/>
  </w:num>
  <w:num w:numId="29" w16cid:durableId="683047775">
    <w:abstractNumId w:val="22"/>
  </w:num>
  <w:num w:numId="30" w16cid:durableId="458649050">
    <w:abstractNumId w:val="11"/>
  </w:num>
  <w:num w:numId="31" w16cid:durableId="1887913106">
    <w:abstractNumId w:val="42"/>
  </w:num>
  <w:num w:numId="32" w16cid:durableId="2068869783">
    <w:abstractNumId w:val="36"/>
  </w:num>
  <w:num w:numId="33" w16cid:durableId="1092362129">
    <w:abstractNumId w:val="18"/>
  </w:num>
  <w:num w:numId="34" w16cid:durableId="248855970">
    <w:abstractNumId w:val="17"/>
  </w:num>
  <w:num w:numId="35" w16cid:durableId="1379010648">
    <w:abstractNumId w:val="32"/>
  </w:num>
  <w:num w:numId="36" w16cid:durableId="799762452">
    <w:abstractNumId w:val="46"/>
  </w:num>
  <w:num w:numId="37" w16cid:durableId="1038432779">
    <w:abstractNumId w:val="47"/>
  </w:num>
  <w:num w:numId="38" w16cid:durableId="1264993097">
    <w:abstractNumId w:val="9"/>
  </w:num>
  <w:num w:numId="39" w16cid:durableId="791553863">
    <w:abstractNumId w:val="51"/>
  </w:num>
  <w:num w:numId="40" w16cid:durableId="982080159">
    <w:abstractNumId w:val="4"/>
  </w:num>
  <w:num w:numId="41" w16cid:durableId="22220146">
    <w:abstractNumId w:val="24"/>
  </w:num>
  <w:num w:numId="42" w16cid:durableId="41292218">
    <w:abstractNumId w:val="28"/>
  </w:num>
  <w:num w:numId="43" w16cid:durableId="700741198">
    <w:abstractNumId w:val="43"/>
  </w:num>
  <w:num w:numId="44" w16cid:durableId="206531997">
    <w:abstractNumId w:val="12"/>
  </w:num>
  <w:num w:numId="45" w16cid:durableId="41101339">
    <w:abstractNumId w:val="5"/>
  </w:num>
  <w:num w:numId="46" w16cid:durableId="1343242947">
    <w:abstractNumId w:val="25"/>
  </w:num>
  <w:num w:numId="47" w16cid:durableId="1162544311">
    <w:abstractNumId w:val="1"/>
  </w:num>
  <w:num w:numId="48" w16cid:durableId="1516454969">
    <w:abstractNumId w:val="37"/>
  </w:num>
  <w:num w:numId="49" w16cid:durableId="1386641048">
    <w:abstractNumId w:val="50"/>
  </w:num>
  <w:num w:numId="50" w16cid:durableId="379593863">
    <w:abstractNumId w:val="0"/>
  </w:num>
  <w:num w:numId="51" w16cid:durableId="863514807">
    <w:abstractNumId w:val="16"/>
  </w:num>
  <w:num w:numId="52" w16cid:durableId="1600942917">
    <w:abstractNumId w:val="41"/>
  </w:num>
  <w:num w:numId="53" w16cid:durableId="283314237">
    <w:abstractNumId w:val="6"/>
  </w:num>
  <w:num w:numId="54" w16cid:durableId="207141938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97"/>
    <w:rsid w:val="00002633"/>
    <w:rsid w:val="000060B9"/>
    <w:rsid w:val="00014916"/>
    <w:rsid w:val="00021A16"/>
    <w:rsid w:val="00035420"/>
    <w:rsid w:val="00041766"/>
    <w:rsid w:val="000470EB"/>
    <w:rsid w:val="00052620"/>
    <w:rsid w:val="00053E89"/>
    <w:rsid w:val="00062BFC"/>
    <w:rsid w:val="00062EF1"/>
    <w:rsid w:val="000803EE"/>
    <w:rsid w:val="00085660"/>
    <w:rsid w:val="00096B40"/>
    <w:rsid w:val="000A076B"/>
    <w:rsid w:val="000A08C8"/>
    <w:rsid w:val="000A454B"/>
    <w:rsid w:val="000C3C7F"/>
    <w:rsid w:val="000C5A87"/>
    <w:rsid w:val="000E6128"/>
    <w:rsid w:val="0010083D"/>
    <w:rsid w:val="00102CD2"/>
    <w:rsid w:val="00110B03"/>
    <w:rsid w:val="00127572"/>
    <w:rsid w:val="00132FDC"/>
    <w:rsid w:val="001362D1"/>
    <w:rsid w:val="00167B3E"/>
    <w:rsid w:val="0017170B"/>
    <w:rsid w:val="00190FD1"/>
    <w:rsid w:val="00191ABF"/>
    <w:rsid w:val="001A5A4A"/>
    <w:rsid w:val="001A78D6"/>
    <w:rsid w:val="001B41CC"/>
    <w:rsid w:val="001B7CF9"/>
    <w:rsid w:val="001C558B"/>
    <w:rsid w:val="001D4FCE"/>
    <w:rsid w:val="001D7F39"/>
    <w:rsid w:val="001E6C85"/>
    <w:rsid w:val="001F6C9E"/>
    <w:rsid w:val="00227BB5"/>
    <w:rsid w:val="00233734"/>
    <w:rsid w:val="00236BAE"/>
    <w:rsid w:val="00250653"/>
    <w:rsid w:val="002857F2"/>
    <w:rsid w:val="002975CA"/>
    <w:rsid w:val="002A093A"/>
    <w:rsid w:val="002A5C93"/>
    <w:rsid w:val="002B19FC"/>
    <w:rsid w:val="002B3803"/>
    <w:rsid w:val="002B4432"/>
    <w:rsid w:val="002B5CEB"/>
    <w:rsid w:val="002C6946"/>
    <w:rsid w:val="003001F4"/>
    <w:rsid w:val="00330B20"/>
    <w:rsid w:val="003312C5"/>
    <w:rsid w:val="00331679"/>
    <w:rsid w:val="003322FB"/>
    <w:rsid w:val="00333706"/>
    <w:rsid w:val="00345FDB"/>
    <w:rsid w:val="00363D3B"/>
    <w:rsid w:val="003858AC"/>
    <w:rsid w:val="003A1E09"/>
    <w:rsid w:val="003A1FC9"/>
    <w:rsid w:val="003A3088"/>
    <w:rsid w:val="003A6E2B"/>
    <w:rsid w:val="003D1A9E"/>
    <w:rsid w:val="003D3025"/>
    <w:rsid w:val="003D7FBF"/>
    <w:rsid w:val="00420D35"/>
    <w:rsid w:val="00421502"/>
    <w:rsid w:val="00427BA9"/>
    <w:rsid w:val="00434AF6"/>
    <w:rsid w:val="00437299"/>
    <w:rsid w:val="00441D02"/>
    <w:rsid w:val="004453BF"/>
    <w:rsid w:val="00450F68"/>
    <w:rsid w:val="0047260B"/>
    <w:rsid w:val="004865B8"/>
    <w:rsid w:val="004A1D5B"/>
    <w:rsid w:val="004B358D"/>
    <w:rsid w:val="004C70FA"/>
    <w:rsid w:val="004E65BE"/>
    <w:rsid w:val="004E7520"/>
    <w:rsid w:val="004F399C"/>
    <w:rsid w:val="00510E3F"/>
    <w:rsid w:val="0052546B"/>
    <w:rsid w:val="00525816"/>
    <w:rsid w:val="00530C9B"/>
    <w:rsid w:val="00547C3F"/>
    <w:rsid w:val="00551552"/>
    <w:rsid w:val="00557043"/>
    <w:rsid w:val="00565047"/>
    <w:rsid w:val="00577443"/>
    <w:rsid w:val="005A44B1"/>
    <w:rsid w:val="005B572D"/>
    <w:rsid w:val="005B7783"/>
    <w:rsid w:val="005C2F23"/>
    <w:rsid w:val="005D177B"/>
    <w:rsid w:val="005E405B"/>
    <w:rsid w:val="00610838"/>
    <w:rsid w:val="00611D11"/>
    <w:rsid w:val="00614DBF"/>
    <w:rsid w:val="00616728"/>
    <w:rsid w:val="0062033E"/>
    <w:rsid w:val="0062064B"/>
    <w:rsid w:val="006831AE"/>
    <w:rsid w:val="0068717F"/>
    <w:rsid w:val="006A10A1"/>
    <w:rsid w:val="006A36D2"/>
    <w:rsid w:val="006A7869"/>
    <w:rsid w:val="006D6C3C"/>
    <w:rsid w:val="006E4A7E"/>
    <w:rsid w:val="00711D7D"/>
    <w:rsid w:val="007446D6"/>
    <w:rsid w:val="0075405A"/>
    <w:rsid w:val="007620C9"/>
    <w:rsid w:val="00772B34"/>
    <w:rsid w:val="00780856"/>
    <w:rsid w:val="007B010F"/>
    <w:rsid w:val="007C17BE"/>
    <w:rsid w:val="007C2F16"/>
    <w:rsid w:val="007D752C"/>
    <w:rsid w:val="007E37F9"/>
    <w:rsid w:val="007E3A8F"/>
    <w:rsid w:val="007F031E"/>
    <w:rsid w:val="007F68DE"/>
    <w:rsid w:val="00815E3F"/>
    <w:rsid w:val="008179A2"/>
    <w:rsid w:val="008202B4"/>
    <w:rsid w:val="008424D3"/>
    <w:rsid w:val="00867CA5"/>
    <w:rsid w:val="008723FF"/>
    <w:rsid w:val="00890DE7"/>
    <w:rsid w:val="008B1769"/>
    <w:rsid w:val="008C0128"/>
    <w:rsid w:val="008C0EA7"/>
    <w:rsid w:val="008C25FC"/>
    <w:rsid w:val="008C61F2"/>
    <w:rsid w:val="008F10BC"/>
    <w:rsid w:val="00913495"/>
    <w:rsid w:val="0092402C"/>
    <w:rsid w:val="00936D51"/>
    <w:rsid w:val="00943997"/>
    <w:rsid w:val="00965D71"/>
    <w:rsid w:val="009737B3"/>
    <w:rsid w:val="00980BBC"/>
    <w:rsid w:val="009833F4"/>
    <w:rsid w:val="00990033"/>
    <w:rsid w:val="009C0396"/>
    <w:rsid w:val="009D7445"/>
    <w:rsid w:val="00A0697F"/>
    <w:rsid w:val="00A072D0"/>
    <w:rsid w:val="00A12F6B"/>
    <w:rsid w:val="00A216BE"/>
    <w:rsid w:val="00A47458"/>
    <w:rsid w:val="00A50504"/>
    <w:rsid w:val="00A65951"/>
    <w:rsid w:val="00A66552"/>
    <w:rsid w:val="00A70BB5"/>
    <w:rsid w:val="00AA5642"/>
    <w:rsid w:val="00AA7A7E"/>
    <w:rsid w:val="00AB18BD"/>
    <w:rsid w:val="00AB378B"/>
    <w:rsid w:val="00AD02EF"/>
    <w:rsid w:val="00AD63B9"/>
    <w:rsid w:val="00AF6A85"/>
    <w:rsid w:val="00B01036"/>
    <w:rsid w:val="00B13789"/>
    <w:rsid w:val="00B15845"/>
    <w:rsid w:val="00B31C7D"/>
    <w:rsid w:val="00B339B1"/>
    <w:rsid w:val="00B33B0B"/>
    <w:rsid w:val="00B53893"/>
    <w:rsid w:val="00B574EA"/>
    <w:rsid w:val="00B74B2E"/>
    <w:rsid w:val="00B779F9"/>
    <w:rsid w:val="00B80E1D"/>
    <w:rsid w:val="00B83AB1"/>
    <w:rsid w:val="00B83C87"/>
    <w:rsid w:val="00B95ED6"/>
    <w:rsid w:val="00B970BB"/>
    <w:rsid w:val="00BA1199"/>
    <w:rsid w:val="00BA7126"/>
    <w:rsid w:val="00BB5A31"/>
    <w:rsid w:val="00BC1036"/>
    <w:rsid w:val="00BC2F6E"/>
    <w:rsid w:val="00BC6184"/>
    <w:rsid w:val="00BD3750"/>
    <w:rsid w:val="00BF2B93"/>
    <w:rsid w:val="00BF3B43"/>
    <w:rsid w:val="00BF60BB"/>
    <w:rsid w:val="00C02134"/>
    <w:rsid w:val="00C254C7"/>
    <w:rsid w:val="00C43780"/>
    <w:rsid w:val="00C43EEC"/>
    <w:rsid w:val="00C63340"/>
    <w:rsid w:val="00C63FFA"/>
    <w:rsid w:val="00C86BE7"/>
    <w:rsid w:val="00C901F1"/>
    <w:rsid w:val="00C93EC3"/>
    <w:rsid w:val="00C966D2"/>
    <w:rsid w:val="00C969A7"/>
    <w:rsid w:val="00CB4B8D"/>
    <w:rsid w:val="00CC0C67"/>
    <w:rsid w:val="00CD07C3"/>
    <w:rsid w:val="00CD085A"/>
    <w:rsid w:val="00CF0F13"/>
    <w:rsid w:val="00CF6920"/>
    <w:rsid w:val="00D30115"/>
    <w:rsid w:val="00D33C0B"/>
    <w:rsid w:val="00D43978"/>
    <w:rsid w:val="00D50024"/>
    <w:rsid w:val="00D60DE1"/>
    <w:rsid w:val="00D724DD"/>
    <w:rsid w:val="00D86756"/>
    <w:rsid w:val="00D87227"/>
    <w:rsid w:val="00D9228F"/>
    <w:rsid w:val="00D93A76"/>
    <w:rsid w:val="00DA4711"/>
    <w:rsid w:val="00DA61E0"/>
    <w:rsid w:val="00DA6226"/>
    <w:rsid w:val="00DA78DE"/>
    <w:rsid w:val="00DB1ADD"/>
    <w:rsid w:val="00DB22CD"/>
    <w:rsid w:val="00DE2667"/>
    <w:rsid w:val="00DE66A9"/>
    <w:rsid w:val="00DE712C"/>
    <w:rsid w:val="00DF4619"/>
    <w:rsid w:val="00DF4AE0"/>
    <w:rsid w:val="00DF7B2D"/>
    <w:rsid w:val="00E01ED2"/>
    <w:rsid w:val="00E04326"/>
    <w:rsid w:val="00E07D49"/>
    <w:rsid w:val="00E12DE8"/>
    <w:rsid w:val="00E16B3E"/>
    <w:rsid w:val="00E255D8"/>
    <w:rsid w:val="00E317B7"/>
    <w:rsid w:val="00E40A72"/>
    <w:rsid w:val="00E5135F"/>
    <w:rsid w:val="00E5145F"/>
    <w:rsid w:val="00E53B84"/>
    <w:rsid w:val="00E62678"/>
    <w:rsid w:val="00E7271E"/>
    <w:rsid w:val="00E81F91"/>
    <w:rsid w:val="00EB4543"/>
    <w:rsid w:val="00EC2826"/>
    <w:rsid w:val="00EC7CC7"/>
    <w:rsid w:val="00ED4218"/>
    <w:rsid w:val="00ED5743"/>
    <w:rsid w:val="00ED75B8"/>
    <w:rsid w:val="00EF5E1B"/>
    <w:rsid w:val="00F10811"/>
    <w:rsid w:val="00F136A4"/>
    <w:rsid w:val="00F14A30"/>
    <w:rsid w:val="00F209D1"/>
    <w:rsid w:val="00F25257"/>
    <w:rsid w:val="00F27F85"/>
    <w:rsid w:val="00F3087E"/>
    <w:rsid w:val="00F53A35"/>
    <w:rsid w:val="00F63D32"/>
    <w:rsid w:val="00F6521D"/>
    <w:rsid w:val="00F826DB"/>
    <w:rsid w:val="00F8468E"/>
    <w:rsid w:val="00F951C3"/>
    <w:rsid w:val="00FA046F"/>
    <w:rsid w:val="00FA06C1"/>
    <w:rsid w:val="00FA5922"/>
    <w:rsid w:val="00FB0601"/>
    <w:rsid w:val="00FB41BB"/>
    <w:rsid w:val="00FC4125"/>
    <w:rsid w:val="00FD0F6B"/>
    <w:rsid w:val="00FF36F8"/>
    <w:rsid w:val="00FF5C86"/>
    <w:rsid w:val="00FF75DE"/>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004B"/>
  <w15:docId w15:val="{A997C4BE-78DC-4125-89F8-7CCD0381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16"/>
    <w:pPr>
      <w:spacing w:before="120" w:after="120" w:line="276" w:lineRule="auto"/>
    </w:pPr>
    <w:rPr>
      <w:sz w:val="24"/>
    </w:rPr>
  </w:style>
  <w:style w:type="paragraph" w:styleId="Heading1">
    <w:name w:val="heading 1"/>
    <w:basedOn w:val="Title"/>
    <w:next w:val="Normal"/>
    <w:uiPriority w:val="9"/>
    <w:qFormat/>
    <w:rsid w:val="00C02134"/>
    <w:pPr>
      <w:outlineLvl w:val="0"/>
    </w:pPr>
  </w:style>
  <w:style w:type="paragraph" w:styleId="Heading2">
    <w:name w:val="heading 2"/>
    <w:basedOn w:val="PCBCHeader1"/>
    <w:next w:val="Normal"/>
    <w:link w:val="Heading2Char"/>
    <w:uiPriority w:val="9"/>
    <w:unhideWhenUsed/>
    <w:qFormat/>
    <w:rsid w:val="00CF6920"/>
    <w:pPr>
      <w:spacing w:before="480"/>
      <w:outlineLvl w:val="1"/>
    </w:pPr>
  </w:style>
  <w:style w:type="paragraph" w:styleId="Heading3">
    <w:name w:val="heading 3"/>
    <w:basedOn w:val="PCBCHeading2"/>
    <w:next w:val="Normal"/>
    <w:uiPriority w:val="9"/>
    <w:unhideWhenUsed/>
    <w:qFormat/>
    <w:rsid w:val="00CF6920"/>
    <w:pPr>
      <w:spacing w:before="240"/>
      <w:outlineLvl w:val="2"/>
    </w:pPr>
  </w:style>
  <w:style w:type="paragraph" w:styleId="Heading4">
    <w:name w:val="heading 4"/>
    <w:basedOn w:val="PCBCHeading3"/>
    <w:next w:val="Normal"/>
    <w:uiPriority w:val="9"/>
    <w:unhideWhenUsed/>
    <w:qFormat/>
    <w:rsid w:val="00772B34"/>
    <w:pPr>
      <w:outlineLvl w:val="3"/>
    </w:pPr>
    <w:rPr>
      <w:noProof/>
      <w:color w:val="00000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134"/>
    <w:pPr>
      <w:ind w:left="720"/>
    </w:pPr>
    <w:rPr>
      <w:color w:val="FFFFFF" w:themeColor="background1"/>
      <w:sz w:val="72"/>
      <w:szCs w:val="72"/>
    </w:rPr>
  </w:style>
  <w:style w:type="paragraph" w:styleId="BodyText">
    <w:name w:val="Body Text"/>
    <w:basedOn w:val="Normal"/>
    <w:uiPriority w:val="1"/>
    <w:qFormat/>
    <w:rPr>
      <w:sz w:val="20"/>
      <w:szCs w:val="20"/>
    </w:rPr>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3802"/>
    <w:pPr>
      <w:tabs>
        <w:tab w:val="center" w:pos="4513"/>
        <w:tab w:val="right" w:pos="9026"/>
      </w:tabs>
    </w:pPr>
  </w:style>
  <w:style w:type="character" w:customStyle="1" w:styleId="HeaderChar">
    <w:name w:val="Header Char"/>
    <w:basedOn w:val="DefaultParagraphFont"/>
    <w:link w:val="Header"/>
    <w:uiPriority w:val="99"/>
    <w:rsid w:val="00443802"/>
    <w:rPr>
      <w:rFonts w:ascii="Arial" w:eastAsia="Arial" w:hAnsi="Arial" w:cs="Arial"/>
      <w:lang w:val="en-GB"/>
    </w:rPr>
  </w:style>
  <w:style w:type="paragraph" w:styleId="Footer">
    <w:name w:val="footer"/>
    <w:basedOn w:val="Normal"/>
    <w:link w:val="FooterChar"/>
    <w:uiPriority w:val="99"/>
    <w:unhideWhenUsed/>
    <w:rsid w:val="00443802"/>
    <w:pPr>
      <w:tabs>
        <w:tab w:val="center" w:pos="4513"/>
        <w:tab w:val="right" w:pos="9026"/>
      </w:tabs>
    </w:pPr>
  </w:style>
  <w:style w:type="character" w:customStyle="1" w:styleId="FooterChar">
    <w:name w:val="Footer Char"/>
    <w:basedOn w:val="DefaultParagraphFont"/>
    <w:link w:val="Footer"/>
    <w:uiPriority w:val="99"/>
    <w:rsid w:val="00443802"/>
    <w:rPr>
      <w:rFonts w:ascii="Arial" w:eastAsia="Arial" w:hAnsi="Arial" w:cs="Arial"/>
      <w:lang w:val="en-GB"/>
    </w:rPr>
  </w:style>
  <w:style w:type="paragraph" w:customStyle="1" w:styleId="BasicParagraph">
    <w:name w:val="[Basic Paragraph]"/>
    <w:basedOn w:val="Normal"/>
    <w:uiPriority w:val="99"/>
    <w:rsid w:val="00443802"/>
    <w:pPr>
      <w:widowControl/>
      <w:adjustRightInd w:val="0"/>
      <w:spacing w:line="288" w:lineRule="auto"/>
      <w:textAlignment w:val="center"/>
    </w:pPr>
    <w:rPr>
      <w:rFonts w:ascii="Colfax" w:eastAsiaTheme="minorHAnsi" w:hAnsi="Colfax" w:cs="Colfax"/>
      <w:color w:val="05476B"/>
      <w:spacing w:val="-1"/>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0C3C7F"/>
    <w:pPr>
      <w:widowControl/>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0C3C7F"/>
    <w:rPr>
      <w:rFonts w:asciiTheme="minorHAnsi" w:eastAsiaTheme="minorEastAsia" w:hAnsiTheme="minorHAnsi" w:cstheme="minorBidi"/>
      <w:lang w:val="en-US" w:eastAsia="zh-CN"/>
    </w:rPr>
  </w:style>
  <w:style w:type="character" w:styleId="PageNumber">
    <w:name w:val="page number"/>
    <w:basedOn w:val="DefaultParagraphFont"/>
    <w:uiPriority w:val="99"/>
    <w:semiHidden/>
    <w:unhideWhenUsed/>
    <w:rsid w:val="000C3C7F"/>
  </w:style>
  <w:style w:type="paragraph" w:customStyle="1" w:styleId="PCBCHeader1">
    <w:name w:val="PCBCHeader1"/>
    <w:basedOn w:val="Normal"/>
    <w:link w:val="PCBCHeader1Char"/>
    <w:qFormat/>
    <w:rsid w:val="000A08C8"/>
    <w:rPr>
      <w:b/>
      <w:color w:val="0067A5"/>
      <w:sz w:val="36"/>
      <w:szCs w:val="36"/>
    </w:rPr>
  </w:style>
  <w:style w:type="character" w:customStyle="1" w:styleId="PCBCHeader1Char">
    <w:name w:val="PCBCHeader1 Char"/>
    <w:basedOn w:val="DefaultParagraphFont"/>
    <w:link w:val="PCBCHeader1"/>
    <w:rsid w:val="000A08C8"/>
    <w:rPr>
      <w:b/>
      <w:color w:val="0067A5"/>
      <w:sz w:val="36"/>
      <w:szCs w:val="36"/>
    </w:rPr>
  </w:style>
  <w:style w:type="paragraph" w:customStyle="1" w:styleId="PCBCHeading2">
    <w:name w:val="PCBCHeading2"/>
    <w:basedOn w:val="Normal"/>
    <w:link w:val="PCBCHeading2Char"/>
    <w:qFormat/>
    <w:rsid w:val="000A08C8"/>
    <w:rPr>
      <w:b/>
      <w:bCs/>
      <w:sz w:val="28"/>
      <w:szCs w:val="28"/>
    </w:rPr>
  </w:style>
  <w:style w:type="character" w:customStyle="1" w:styleId="PCBCHeading2Char">
    <w:name w:val="PCBCHeading2 Char"/>
    <w:basedOn w:val="DefaultParagraphFont"/>
    <w:link w:val="PCBCHeading2"/>
    <w:rsid w:val="000A08C8"/>
    <w:rPr>
      <w:b/>
      <w:bCs/>
      <w:sz w:val="28"/>
      <w:szCs w:val="28"/>
    </w:rPr>
  </w:style>
  <w:style w:type="paragraph" w:customStyle="1" w:styleId="PCBCHeading3">
    <w:name w:val="PCBCHeading3"/>
    <w:basedOn w:val="Normal"/>
    <w:link w:val="PCBCHeading3Char"/>
    <w:qFormat/>
    <w:rsid w:val="00EC2826"/>
    <w:pPr>
      <w:spacing w:before="240" w:after="240" w:line="291" w:lineRule="auto"/>
    </w:pPr>
    <w:rPr>
      <w:b/>
    </w:rPr>
  </w:style>
  <w:style w:type="character" w:customStyle="1" w:styleId="PCBCHeading3Char">
    <w:name w:val="PCBCHeading3 Char"/>
    <w:basedOn w:val="DefaultParagraphFont"/>
    <w:link w:val="PCBCHeading3"/>
    <w:rsid w:val="00EC2826"/>
    <w:rPr>
      <w:b/>
      <w:sz w:val="24"/>
    </w:rPr>
  </w:style>
  <w:style w:type="character" w:customStyle="1" w:styleId="ui-provider">
    <w:name w:val="ui-provider"/>
    <w:basedOn w:val="DefaultParagraphFont"/>
    <w:rsid w:val="00A072D0"/>
  </w:style>
  <w:style w:type="character" w:styleId="Hyperlink">
    <w:name w:val="Hyperlink"/>
    <w:basedOn w:val="DefaultParagraphFont"/>
    <w:uiPriority w:val="99"/>
    <w:unhideWhenUsed/>
    <w:rsid w:val="00A072D0"/>
    <w:rPr>
      <w:color w:val="0000FF" w:themeColor="hyperlink"/>
      <w:u w:val="single"/>
    </w:rPr>
  </w:style>
  <w:style w:type="character" w:styleId="UnresolvedMention">
    <w:name w:val="Unresolved Mention"/>
    <w:basedOn w:val="DefaultParagraphFont"/>
    <w:uiPriority w:val="99"/>
    <w:semiHidden/>
    <w:unhideWhenUsed/>
    <w:rsid w:val="00A072D0"/>
    <w:rPr>
      <w:color w:val="605E5C"/>
      <w:shd w:val="clear" w:color="auto" w:fill="E1DFDD"/>
    </w:rPr>
  </w:style>
  <w:style w:type="paragraph" w:styleId="Revision">
    <w:name w:val="Revision"/>
    <w:hidden/>
    <w:uiPriority w:val="99"/>
    <w:semiHidden/>
    <w:rsid w:val="0062064B"/>
    <w:pPr>
      <w:widowControl/>
    </w:pPr>
  </w:style>
  <w:style w:type="character" w:customStyle="1" w:styleId="TitleChar">
    <w:name w:val="Title Char"/>
    <w:basedOn w:val="DefaultParagraphFont"/>
    <w:link w:val="Title"/>
    <w:uiPriority w:val="10"/>
    <w:rsid w:val="00450F68"/>
    <w:rPr>
      <w:color w:val="FFFFFF" w:themeColor="background1"/>
      <w:sz w:val="72"/>
      <w:szCs w:val="72"/>
    </w:rPr>
  </w:style>
  <w:style w:type="character" w:customStyle="1" w:styleId="ListParagraphChar">
    <w:name w:val="List Paragraph Char"/>
    <w:aliases w:val="Chapter Box Bullet Char,F5 List Paragraph Char,List Paragraph1 Char,Dot pt Char,No Spacing1 Char,List Paragraph Char Char Char Char,Indicator Text Char,Colorful List - Accent 11 Char,Numbered Para 1 Char,Bullet 1 Char,OBC Bullet Char"/>
    <w:basedOn w:val="DefaultParagraphFont"/>
    <w:link w:val="ListParagraph"/>
    <w:uiPriority w:val="34"/>
    <w:qFormat/>
    <w:locked/>
    <w:rsid w:val="00450F68"/>
    <w:rPr>
      <w:sz w:val="24"/>
    </w:rPr>
  </w:style>
  <w:style w:type="character" w:styleId="FollowedHyperlink">
    <w:name w:val="FollowedHyperlink"/>
    <w:basedOn w:val="DefaultParagraphFont"/>
    <w:uiPriority w:val="99"/>
    <w:semiHidden/>
    <w:unhideWhenUsed/>
    <w:rsid w:val="00DF7B2D"/>
    <w:rPr>
      <w:color w:val="800080" w:themeColor="followedHyperlink"/>
      <w:u w:val="single"/>
    </w:rPr>
  </w:style>
  <w:style w:type="table" w:styleId="TableGrid">
    <w:name w:val="Table Grid"/>
    <w:basedOn w:val="TableNormal"/>
    <w:uiPriority w:val="39"/>
    <w:rsid w:val="003D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F39"/>
    <w:pPr>
      <w:widowControl/>
      <w:autoSpaceDE w:val="0"/>
      <w:autoSpaceDN w:val="0"/>
      <w:adjustRightInd w:val="0"/>
    </w:pPr>
    <w:rPr>
      <w:color w:val="000000"/>
      <w:sz w:val="24"/>
      <w:szCs w:val="24"/>
    </w:rPr>
  </w:style>
  <w:style w:type="paragraph" w:styleId="TOCHeading">
    <w:name w:val="TOC Heading"/>
    <w:basedOn w:val="Heading1"/>
    <w:next w:val="Normal"/>
    <w:uiPriority w:val="39"/>
    <w:unhideWhenUsed/>
    <w:qFormat/>
    <w:rsid w:val="005B7783"/>
    <w:pPr>
      <w:keepNext/>
      <w:keepLines/>
      <w:widowControl/>
      <w:spacing w:before="240" w:after="0" w:line="259" w:lineRule="auto"/>
      <w:ind w:left="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DA6226"/>
    <w:pPr>
      <w:tabs>
        <w:tab w:val="right" w:leader="dot" w:pos="10199"/>
      </w:tabs>
      <w:spacing w:before="60" w:after="60"/>
      <w:ind w:left="238"/>
    </w:pPr>
  </w:style>
  <w:style w:type="paragraph" w:styleId="TOC3">
    <w:name w:val="toc 3"/>
    <w:basedOn w:val="Normal"/>
    <w:next w:val="Normal"/>
    <w:autoRedefine/>
    <w:uiPriority w:val="39"/>
    <w:unhideWhenUsed/>
    <w:rsid w:val="005B7783"/>
    <w:pPr>
      <w:spacing w:after="100"/>
      <w:ind w:left="480"/>
    </w:pPr>
  </w:style>
  <w:style w:type="character" w:customStyle="1" w:styleId="Heading2Char">
    <w:name w:val="Heading 2 Char"/>
    <w:basedOn w:val="DefaultParagraphFont"/>
    <w:link w:val="Heading2"/>
    <w:uiPriority w:val="9"/>
    <w:rsid w:val="00427BA9"/>
    <w:rPr>
      <w:b/>
      <w:color w:val="0067A5"/>
      <w:sz w:val="36"/>
      <w:szCs w:val="36"/>
    </w:rPr>
  </w:style>
  <w:style w:type="paragraph" w:styleId="NormalWeb">
    <w:name w:val="Normal (Web)"/>
    <w:basedOn w:val="Normal"/>
    <w:uiPriority w:val="99"/>
    <w:semiHidden/>
    <w:unhideWhenUsed/>
    <w:rsid w:val="00085660"/>
    <w:rPr>
      <w:rFonts w:ascii="Times New Roman" w:hAnsi="Times New Roman" w:cs="Times New Roman"/>
      <w:szCs w:val="24"/>
    </w:rPr>
  </w:style>
  <w:style w:type="paragraph" w:styleId="FootnoteText">
    <w:name w:val="footnote text"/>
    <w:basedOn w:val="Normal"/>
    <w:link w:val="FootnoteTextChar"/>
    <w:uiPriority w:val="99"/>
    <w:semiHidden/>
    <w:unhideWhenUsed/>
    <w:rsid w:val="006A786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A7869"/>
    <w:rPr>
      <w:sz w:val="20"/>
      <w:szCs w:val="20"/>
    </w:rPr>
  </w:style>
  <w:style w:type="character" w:styleId="FootnoteReference">
    <w:name w:val="footnote reference"/>
    <w:basedOn w:val="DefaultParagraphFont"/>
    <w:uiPriority w:val="99"/>
    <w:semiHidden/>
    <w:unhideWhenUsed/>
    <w:rsid w:val="006A7869"/>
    <w:rPr>
      <w:vertAlign w:val="superscript"/>
    </w:rPr>
  </w:style>
  <w:style w:type="character" w:customStyle="1" w:styleId="cf01">
    <w:name w:val="cf01"/>
    <w:basedOn w:val="DefaultParagraphFont"/>
    <w:rsid w:val="00AB378B"/>
    <w:rPr>
      <w:rFonts w:ascii="Segoe UI" w:hAnsi="Segoe UI" w:cs="Segoe UI" w:hint="default"/>
      <w:sz w:val="18"/>
      <w:szCs w:val="18"/>
    </w:rPr>
  </w:style>
  <w:style w:type="table" w:styleId="GridTable2-Accent1">
    <w:name w:val="Grid Table 2 Accent 1"/>
    <w:basedOn w:val="TableNormal"/>
    <w:uiPriority w:val="47"/>
    <w:rsid w:val="00F3087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32FDC"/>
    <w:rPr>
      <w:sz w:val="16"/>
      <w:szCs w:val="16"/>
    </w:rPr>
  </w:style>
  <w:style w:type="paragraph" w:styleId="CommentText">
    <w:name w:val="annotation text"/>
    <w:basedOn w:val="Normal"/>
    <w:link w:val="CommentTextChar"/>
    <w:uiPriority w:val="99"/>
    <w:unhideWhenUsed/>
    <w:rsid w:val="00132FDC"/>
    <w:pPr>
      <w:spacing w:line="240" w:lineRule="auto"/>
    </w:pPr>
    <w:rPr>
      <w:sz w:val="20"/>
      <w:szCs w:val="20"/>
    </w:rPr>
  </w:style>
  <w:style w:type="character" w:customStyle="1" w:styleId="CommentTextChar">
    <w:name w:val="Comment Text Char"/>
    <w:basedOn w:val="DefaultParagraphFont"/>
    <w:link w:val="CommentText"/>
    <w:uiPriority w:val="99"/>
    <w:rsid w:val="00132FDC"/>
    <w:rPr>
      <w:sz w:val="20"/>
      <w:szCs w:val="20"/>
    </w:rPr>
  </w:style>
  <w:style w:type="paragraph" w:styleId="CommentSubject">
    <w:name w:val="annotation subject"/>
    <w:basedOn w:val="CommentText"/>
    <w:next w:val="CommentText"/>
    <w:link w:val="CommentSubjectChar"/>
    <w:uiPriority w:val="99"/>
    <w:semiHidden/>
    <w:unhideWhenUsed/>
    <w:rsid w:val="00132FDC"/>
    <w:rPr>
      <w:b/>
      <w:bCs/>
    </w:rPr>
  </w:style>
  <w:style w:type="character" w:customStyle="1" w:styleId="CommentSubjectChar">
    <w:name w:val="Comment Subject Char"/>
    <w:basedOn w:val="CommentTextChar"/>
    <w:link w:val="CommentSubject"/>
    <w:uiPriority w:val="99"/>
    <w:semiHidden/>
    <w:rsid w:val="00132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98">
      <w:bodyDiv w:val="1"/>
      <w:marLeft w:val="0"/>
      <w:marRight w:val="0"/>
      <w:marTop w:val="0"/>
      <w:marBottom w:val="0"/>
      <w:divBdr>
        <w:top w:val="none" w:sz="0" w:space="0" w:color="auto"/>
        <w:left w:val="none" w:sz="0" w:space="0" w:color="auto"/>
        <w:bottom w:val="none" w:sz="0" w:space="0" w:color="auto"/>
        <w:right w:val="none" w:sz="0" w:space="0" w:color="auto"/>
      </w:divBdr>
    </w:div>
    <w:div w:id="95491171">
      <w:bodyDiv w:val="1"/>
      <w:marLeft w:val="0"/>
      <w:marRight w:val="0"/>
      <w:marTop w:val="0"/>
      <w:marBottom w:val="0"/>
      <w:divBdr>
        <w:top w:val="none" w:sz="0" w:space="0" w:color="auto"/>
        <w:left w:val="none" w:sz="0" w:space="0" w:color="auto"/>
        <w:bottom w:val="none" w:sz="0" w:space="0" w:color="auto"/>
        <w:right w:val="none" w:sz="0" w:space="0" w:color="auto"/>
      </w:divBdr>
    </w:div>
    <w:div w:id="219556780">
      <w:bodyDiv w:val="1"/>
      <w:marLeft w:val="0"/>
      <w:marRight w:val="0"/>
      <w:marTop w:val="0"/>
      <w:marBottom w:val="0"/>
      <w:divBdr>
        <w:top w:val="none" w:sz="0" w:space="0" w:color="auto"/>
        <w:left w:val="none" w:sz="0" w:space="0" w:color="auto"/>
        <w:bottom w:val="none" w:sz="0" w:space="0" w:color="auto"/>
        <w:right w:val="none" w:sz="0" w:space="0" w:color="auto"/>
      </w:divBdr>
    </w:div>
    <w:div w:id="585844652">
      <w:bodyDiv w:val="1"/>
      <w:marLeft w:val="0"/>
      <w:marRight w:val="0"/>
      <w:marTop w:val="0"/>
      <w:marBottom w:val="0"/>
      <w:divBdr>
        <w:top w:val="none" w:sz="0" w:space="0" w:color="auto"/>
        <w:left w:val="none" w:sz="0" w:space="0" w:color="auto"/>
        <w:bottom w:val="none" w:sz="0" w:space="0" w:color="auto"/>
        <w:right w:val="none" w:sz="0" w:space="0" w:color="auto"/>
      </w:divBdr>
      <w:divsChild>
        <w:div w:id="1866749241">
          <w:marLeft w:val="547"/>
          <w:marRight w:val="0"/>
          <w:marTop w:val="0"/>
          <w:marBottom w:val="0"/>
          <w:divBdr>
            <w:top w:val="none" w:sz="0" w:space="0" w:color="auto"/>
            <w:left w:val="none" w:sz="0" w:space="0" w:color="auto"/>
            <w:bottom w:val="none" w:sz="0" w:space="0" w:color="auto"/>
            <w:right w:val="none" w:sz="0" w:space="0" w:color="auto"/>
          </w:divBdr>
        </w:div>
        <w:div w:id="1247156339">
          <w:marLeft w:val="547"/>
          <w:marRight w:val="0"/>
          <w:marTop w:val="0"/>
          <w:marBottom w:val="0"/>
          <w:divBdr>
            <w:top w:val="none" w:sz="0" w:space="0" w:color="auto"/>
            <w:left w:val="none" w:sz="0" w:space="0" w:color="auto"/>
            <w:bottom w:val="none" w:sz="0" w:space="0" w:color="auto"/>
            <w:right w:val="none" w:sz="0" w:space="0" w:color="auto"/>
          </w:divBdr>
        </w:div>
        <w:div w:id="1751463764">
          <w:marLeft w:val="547"/>
          <w:marRight w:val="0"/>
          <w:marTop w:val="0"/>
          <w:marBottom w:val="0"/>
          <w:divBdr>
            <w:top w:val="none" w:sz="0" w:space="0" w:color="auto"/>
            <w:left w:val="none" w:sz="0" w:space="0" w:color="auto"/>
            <w:bottom w:val="none" w:sz="0" w:space="0" w:color="auto"/>
            <w:right w:val="none" w:sz="0" w:space="0" w:color="auto"/>
          </w:divBdr>
        </w:div>
        <w:div w:id="929582092">
          <w:marLeft w:val="547"/>
          <w:marRight w:val="0"/>
          <w:marTop w:val="0"/>
          <w:marBottom w:val="0"/>
          <w:divBdr>
            <w:top w:val="none" w:sz="0" w:space="0" w:color="auto"/>
            <w:left w:val="none" w:sz="0" w:space="0" w:color="auto"/>
            <w:bottom w:val="none" w:sz="0" w:space="0" w:color="auto"/>
            <w:right w:val="none" w:sz="0" w:space="0" w:color="auto"/>
          </w:divBdr>
        </w:div>
        <w:div w:id="1490556563">
          <w:marLeft w:val="547"/>
          <w:marRight w:val="0"/>
          <w:marTop w:val="0"/>
          <w:marBottom w:val="0"/>
          <w:divBdr>
            <w:top w:val="none" w:sz="0" w:space="0" w:color="auto"/>
            <w:left w:val="none" w:sz="0" w:space="0" w:color="auto"/>
            <w:bottom w:val="none" w:sz="0" w:space="0" w:color="auto"/>
            <w:right w:val="none" w:sz="0" w:space="0" w:color="auto"/>
          </w:divBdr>
        </w:div>
      </w:divsChild>
    </w:div>
    <w:div w:id="589310383">
      <w:bodyDiv w:val="1"/>
      <w:marLeft w:val="0"/>
      <w:marRight w:val="0"/>
      <w:marTop w:val="0"/>
      <w:marBottom w:val="0"/>
      <w:divBdr>
        <w:top w:val="none" w:sz="0" w:space="0" w:color="auto"/>
        <w:left w:val="none" w:sz="0" w:space="0" w:color="auto"/>
        <w:bottom w:val="none" w:sz="0" w:space="0" w:color="auto"/>
        <w:right w:val="none" w:sz="0" w:space="0" w:color="auto"/>
      </w:divBdr>
    </w:div>
    <w:div w:id="876431137">
      <w:bodyDiv w:val="1"/>
      <w:marLeft w:val="0"/>
      <w:marRight w:val="0"/>
      <w:marTop w:val="0"/>
      <w:marBottom w:val="0"/>
      <w:divBdr>
        <w:top w:val="none" w:sz="0" w:space="0" w:color="auto"/>
        <w:left w:val="none" w:sz="0" w:space="0" w:color="auto"/>
        <w:bottom w:val="none" w:sz="0" w:space="0" w:color="auto"/>
        <w:right w:val="none" w:sz="0" w:space="0" w:color="auto"/>
      </w:divBdr>
      <w:divsChild>
        <w:div w:id="1125276162">
          <w:marLeft w:val="547"/>
          <w:marRight w:val="0"/>
          <w:marTop w:val="0"/>
          <w:marBottom w:val="0"/>
          <w:divBdr>
            <w:top w:val="none" w:sz="0" w:space="0" w:color="auto"/>
            <w:left w:val="none" w:sz="0" w:space="0" w:color="auto"/>
            <w:bottom w:val="none" w:sz="0" w:space="0" w:color="auto"/>
            <w:right w:val="none" w:sz="0" w:space="0" w:color="auto"/>
          </w:divBdr>
        </w:div>
      </w:divsChild>
    </w:div>
    <w:div w:id="971709621">
      <w:bodyDiv w:val="1"/>
      <w:marLeft w:val="0"/>
      <w:marRight w:val="0"/>
      <w:marTop w:val="0"/>
      <w:marBottom w:val="0"/>
      <w:divBdr>
        <w:top w:val="none" w:sz="0" w:space="0" w:color="auto"/>
        <w:left w:val="none" w:sz="0" w:space="0" w:color="auto"/>
        <w:bottom w:val="none" w:sz="0" w:space="0" w:color="auto"/>
        <w:right w:val="none" w:sz="0" w:space="0" w:color="auto"/>
      </w:divBdr>
    </w:div>
    <w:div w:id="991370244">
      <w:bodyDiv w:val="1"/>
      <w:marLeft w:val="0"/>
      <w:marRight w:val="0"/>
      <w:marTop w:val="0"/>
      <w:marBottom w:val="0"/>
      <w:divBdr>
        <w:top w:val="none" w:sz="0" w:space="0" w:color="auto"/>
        <w:left w:val="none" w:sz="0" w:space="0" w:color="auto"/>
        <w:bottom w:val="none" w:sz="0" w:space="0" w:color="auto"/>
        <w:right w:val="none" w:sz="0" w:space="0" w:color="auto"/>
      </w:divBdr>
    </w:div>
    <w:div w:id="1070731800">
      <w:bodyDiv w:val="1"/>
      <w:marLeft w:val="0"/>
      <w:marRight w:val="0"/>
      <w:marTop w:val="0"/>
      <w:marBottom w:val="0"/>
      <w:divBdr>
        <w:top w:val="none" w:sz="0" w:space="0" w:color="auto"/>
        <w:left w:val="none" w:sz="0" w:space="0" w:color="auto"/>
        <w:bottom w:val="none" w:sz="0" w:space="0" w:color="auto"/>
        <w:right w:val="none" w:sz="0" w:space="0" w:color="auto"/>
      </w:divBdr>
      <w:divsChild>
        <w:div w:id="1877694068">
          <w:marLeft w:val="547"/>
          <w:marRight w:val="0"/>
          <w:marTop w:val="0"/>
          <w:marBottom w:val="0"/>
          <w:divBdr>
            <w:top w:val="none" w:sz="0" w:space="0" w:color="auto"/>
            <w:left w:val="none" w:sz="0" w:space="0" w:color="auto"/>
            <w:bottom w:val="none" w:sz="0" w:space="0" w:color="auto"/>
            <w:right w:val="none" w:sz="0" w:space="0" w:color="auto"/>
          </w:divBdr>
        </w:div>
        <w:div w:id="1209876827">
          <w:marLeft w:val="547"/>
          <w:marRight w:val="0"/>
          <w:marTop w:val="0"/>
          <w:marBottom w:val="28"/>
          <w:divBdr>
            <w:top w:val="none" w:sz="0" w:space="0" w:color="auto"/>
            <w:left w:val="none" w:sz="0" w:space="0" w:color="auto"/>
            <w:bottom w:val="none" w:sz="0" w:space="0" w:color="auto"/>
            <w:right w:val="none" w:sz="0" w:space="0" w:color="auto"/>
          </w:divBdr>
        </w:div>
        <w:div w:id="224724830">
          <w:marLeft w:val="547"/>
          <w:marRight w:val="0"/>
          <w:marTop w:val="0"/>
          <w:marBottom w:val="0"/>
          <w:divBdr>
            <w:top w:val="none" w:sz="0" w:space="0" w:color="auto"/>
            <w:left w:val="none" w:sz="0" w:space="0" w:color="auto"/>
            <w:bottom w:val="none" w:sz="0" w:space="0" w:color="auto"/>
            <w:right w:val="none" w:sz="0" w:space="0" w:color="auto"/>
          </w:divBdr>
        </w:div>
        <w:div w:id="974793017">
          <w:marLeft w:val="547"/>
          <w:marRight w:val="0"/>
          <w:marTop w:val="0"/>
          <w:marBottom w:val="0"/>
          <w:divBdr>
            <w:top w:val="none" w:sz="0" w:space="0" w:color="auto"/>
            <w:left w:val="none" w:sz="0" w:space="0" w:color="auto"/>
            <w:bottom w:val="none" w:sz="0" w:space="0" w:color="auto"/>
            <w:right w:val="none" w:sz="0" w:space="0" w:color="auto"/>
          </w:divBdr>
        </w:div>
        <w:div w:id="128911369">
          <w:marLeft w:val="547"/>
          <w:marRight w:val="0"/>
          <w:marTop w:val="0"/>
          <w:marBottom w:val="0"/>
          <w:divBdr>
            <w:top w:val="none" w:sz="0" w:space="0" w:color="auto"/>
            <w:left w:val="none" w:sz="0" w:space="0" w:color="auto"/>
            <w:bottom w:val="none" w:sz="0" w:space="0" w:color="auto"/>
            <w:right w:val="none" w:sz="0" w:space="0" w:color="auto"/>
          </w:divBdr>
        </w:div>
      </w:divsChild>
    </w:div>
    <w:div w:id="1153647197">
      <w:bodyDiv w:val="1"/>
      <w:marLeft w:val="0"/>
      <w:marRight w:val="0"/>
      <w:marTop w:val="0"/>
      <w:marBottom w:val="0"/>
      <w:divBdr>
        <w:top w:val="none" w:sz="0" w:space="0" w:color="auto"/>
        <w:left w:val="none" w:sz="0" w:space="0" w:color="auto"/>
        <w:bottom w:val="none" w:sz="0" w:space="0" w:color="auto"/>
        <w:right w:val="none" w:sz="0" w:space="0" w:color="auto"/>
      </w:divBdr>
    </w:div>
    <w:div w:id="1393885786">
      <w:bodyDiv w:val="1"/>
      <w:marLeft w:val="0"/>
      <w:marRight w:val="0"/>
      <w:marTop w:val="0"/>
      <w:marBottom w:val="0"/>
      <w:divBdr>
        <w:top w:val="none" w:sz="0" w:space="0" w:color="auto"/>
        <w:left w:val="none" w:sz="0" w:space="0" w:color="auto"/>
        <w:bottom w:val="none" w:sz="0" w:space="0" w:color="auto"/>
        <w:right w:val="none" w:sz="0" w:space="0" w:color="auto"/>
      </w:divBdr>
    </w:div>
    <w:div w:id="1664313946">
      <w:bodyDiv w:val="1"/>
      <w:marLeft w:val="0"/>
      <w:marRight w:val="0"/>
      <w:marTop w:val="0"/>
      <w:marBottom w:val="0"/>
      <w:divBdr>
        <w:top w:val="none" w:sz="0" w:space="0" w:color="auto"/>
        <w:left w:val="none" w:sz="0" w:space="0" w:color="auto"/>
        <w:bottom w:val="none" w:sz="0" w:space="0" w:color="auto"/>
        <w:right w:val="none" w:sz="0" w:space="0" w:color="auto"/>
      </w:divBdr>
    </w:div>
    <w:div w:id="1701663548">
      <w:bodyDiv w:val="1"/>
      <w:marLeft w:val="0"/>
      <w:marRight w:val="0"/>
      <w:marTop w:val="0"/>
      <w:marBottom w:val="0"/>
      <w:divBdr>
        <w:top w:val="none" w:sz="0" w:space="0" w:color="auto"/>
        <w:left w:val="none" w:sz="0" w:space="0" w:color="auto"/>
        <w:bottom w:val="none" w:sz="0" w:space="0" w:color="auto"/>
        <w:right w:val="none" w:sz="0" w:space="0" w:color="auto"/>
      </w:divBdr>
      <w:divsChild>
        <w:div w:id="792987858">
          <w:marLeft w:val="547"/>
          <w:marRight w:val="0"/>
          <w:marTop w:val="0"/>
          <w:marBottom w:val="0"/>
          <w:divBdr>
            <w:top w:val="none" w:sz="0" w:space="0" w:color="auto"/>
            <w:left w:val="none" w:sz="0" w:space="0" w:color="auto"/>
            <w:bottom w:val="none" w:sz="0" w:space="0" w:color="auto"/>
            <w:right w:val="none" w:sz="0" w:space="0" w:color="auto"/>
          </w:divBdr>
        </w:div>
        <w:div w:id="664092302">
          <w:marLeft w:val="547"/>
          <w:marRight w:val="0"/>
          <w:marTop w:val="0"/>
          <w:marBottom w:val="28"/>
          <w:divBdr>
            <w:top w:val="none" w:sz="0" w:space="0" w:color="auto"/>
            <w:left w:val="none" w:sz="0" w:space="0" w:color="auto"/>
            <w:bottom w:val="none" w:sz="0" w:space="0" w:color="auto"/>
            <w:right w:val="none" w:sz="0" w:space="0" w:color="auto"/>
          </w:divBdr>
        </w:div>
        <w:div w:id="1366368945">
          <w:marLeft w:val="547"/>
          <w:marRight w:val="0"/>
          <w:marTop w:val="0"/>
          <w:marBottom w:val="0"/>
          <w:divBdr>
            <w:top w:val="none" w:sz="0" w:space="0" w:color="auto"/>
            <w:left w:val="none" w:sz="0" w:space="0" w:color="auto"/>
            <w:bottom w:val="none" w:sz="0" w:space="0" w:color="auto"/>
            <w:right w:val="none" w:sz="0" w:space="0" w:color="auto"/>
          </w:divBdr>
        </w:div>
        <w:div w:id="231740752">
          <w:marLeft w:val="547"/>
          <w:marRight w:val="0"/>
          <w:marTop w:val="0"/>
          <w:marBottom w:val="0"/>
          <w:divBdr>
            <w:top w:val="none" w:sz="0" w:space="0" w:color="auto"/>
            <w:left w:val="none" w:sz="0" w:space="0" w:color="auto"/>
            <w:bottom w:val="none" w:sz="0" w:space="0" w:color="auto"/>
            <w:right w:val="none" w:sz="0" w:space="0" w:color="auto"/>
          </w:divBdr>
        </w:div>
        <w:div w:id="1767536284">
          <w:marLeft w:val="547"/>
          <w:marRight w:val="0"/>
          <w:marTop w:val="0"/>
          <w:marBottom w:val="0"/>
          <w:divBdr>
            <w:top w:val="none" w:sz="0" w:space="0" w:color="auto"/>
            <w:left w:val="none" w:sz="0" w:space="0" w:color="auto"/>
            <w:bottom w:val="none" w:sz="0" w:space="0" w:color="auto"/>
            <w:right w:val="none" w:sz="0" w:space="0" w:color="auto"/>
          </w:divBdr>
        </w:div>
      </w:divsChild>
    </w:div>
    <w:div w:id="1713650123">
      <w:bodyDiv w:val="1"/>
      <w:marLeft w:val="0"/>
      <w:marRight w:val="0"/>
      <w:marTop w:val="0"/>
      <w:marBottom w:val="0"/>
      <w:divBdr>
        <w:top w:val="none" w:sz="0" w:space="0" w:color="auto"/>
        <w:left w:val="none" w:sz="0" w:space="0" w:color="auto"/>
        <w:bottom w:val="none" w:sz="0" w:space="0" w:color="auto"/>
        <w:right w:val="none" w:sz="0" w:space="0" w:color="auto"/>
      </w:divBdr>
    </w:div>
    <w:div w:id="1742752484">
      <w:bodyDiv w:val="1"/>
      <w:marLeft w:val="0"/>
      <w:marRight w:val="0"/>
      <w:marTop w:val="0"/>
      <w:marBottom w:val="0"/>
      <w:divBdr>
        <w:top w:val="none" w:sz="0" w:space="0" w:color="auto"/>
        <w:left w:val="none" w:sz="0" w:space="0" w:color="auto"/>
        <w:bottom w:val="none" w:sz="0" w:space="0" w:color="auto"/>
        <w:right w:val="none" w:sz="0" w:space="0" w:color="auto"/>
      </w:divBdr>
    </w:div>
    <w:div w:id="1743214050">
      <w:bodyDiv w:val="1"/>
      <w:marLeft w:val="0"/>
      <w:marRight w:val="0"/>
      <w:marTop w:val="0"/>
      <w:marBottom w:val="0"/>
      <w:divBdr>
        <w:top w:val="none" w:sz="0" w:space="0" w:color="auto"/>
        <w:left w:val="none" w:sz="0" w:space="0" w:color="auto"/>
        <w:bottom w:val="none" w:sz="0" w:space="0" w:color="auto"/>
        <w:right w:val="none" w:sz="0" w:space="0" w:color="auto"/>
      </w:divBdr>
    </w:div>
    <w:div w:id="1790588643">
      <w:bodyDiv w:val="1"/>
      <w:marLeft w:val="0"/>
      <w:marRight w:val="0"/>
      <w:marTop w:val="0"/>
      <w:marBottom w:val="0"/>
      <w:divBdr>
        <w:top w:val="none" w:sz="0" w:space="0" w:color="auto"/>
        <w:left w:val="none" w:sz="0" w:space="0" w:color="auto"/>
        <w:bottom w:val="none" w:sz="0" w:space="0" w:color="auto"/>
        <w:right w:val="none" w:sz="0" w:space="0" w:color="auto"/>
      </w:divBdr>
    </w:div>
    <w:div w:id="1880781705">
      <w:bodyDiv w:val="1"/>
      <w:marLeft w:val="0"/>
      <w:marRight w:val="0"/>
      <w:marTop w:val="0"/>
      <w:marBottom w:val="0"/>
      <w:divBdr>
        <w:top w:val="none" w:sz="0" w:space="0" w:color="auto"/>
        <w:left w:val="none" w:sz="0" w:space="0" w:color="auto"/>
        <w:bottom w:val="none" w:sz="0" w:space="0" w:color="auto"/>
        <w:right w:val="none" w:sz="0" w:space="0" w:color="auto"/>
      </w:divBdr>
    </w:div>
    <w:div w:id="1939828447">
      <w:bodyDiv w:val="1"/>
      <w:marLeft w:val="0"/>
      <w:marRight w:val="0"/>
      <w:marTop w:val="0"/>
      <w:marBottom w:val="0"/>
      <w:divBdr>
        <w:top w:val="none" w:sz="0" w:space="0" w:color="auto"/>
        <w:left w:val="none" w:sz="0" w:space="0" w:color="auto"/>
        <w:bottom w:val="none" w:sz="0" w:space="0" w:color="auto"/>
        <w:right w:val="none" w:sz="0" w:space="0" w:color="auto"/>
      </w:divBdr>
    </w:div>
    <w:div w:id="1966615060">
      <w:bodyDiv w:val="1"/>
      <w:marLeft w:val="0"/>
      <w:marRight w:val="0"/>
      <w:marTop w:val="0"/>
      <w:marBottom w:val="0"/>
      <w:divBdr>
        <w:top w:val="none" w:sz="0" w:space="0" w:color="auto"/>
        <w:left w:val="none" w:sz="0" w:space="0" w:color="auto"/>
        <w:bottom w:val="none" w:sz="0" w:space="0" w:color="auto"/>
        <w:right w:val="none" w:sz="0" w:space="0" w:color="auto"/>
      </w:divBdr>
      <w:divsChild>
        <w:div w:id="314799302">
          <w:marLeft w:val="547"/>
          <w:marRight w:val="0"/>
          <w:marTop w:val="0"/>
          <w:marBottom w:val="0"/>
          <w:divBdr>
            <w:top w:val="none" w:sz="0" w:space="0" w:color="auto"/>
            <w:left w:val="none" w:sz="0" w:space="0" w:color="auto"/>
            <w:bottom w:val="none" w:sz="0" w:space="0" w:color="auto"/>
            <w:right w:val="none" w:sz="0" w:space="0" w:color="auto"/>
          </w:divBdr>
        </w:div>
        <w:div w:id="565140734">
          <w:marLeft w:val="547"/>
          <w:marRight w:val="0"/>
          <w:marTop w:val="0"/>
          <w:marBottom w:val="0"/>
          <w:divBdr>
            <w:top w:val="none" w:sz="0" w:space="0" w:color="auto"/>
            <w:left w:val="none" w:sz="0" w:space="0" w:color="auto"/>
            <w:bottom w:val="none" w:sz="0" w:space="0" w:color="auto"/>
            <w:right w:val="none" w:sz="0" w:space="0" w:color="auto"/>
          </w:divBdr>
        </w:div>
        <w:div w:id="1781677140">
          <w:marLeft w:val="547"/>
          <w:marRight w:val="0"/>
          <w:marTop w:val="0"/>
          <w:marBottom w:val="0"/>
          <w:divBdr>
            <w:top w:val="none" w:sz="0" w:space="0" w:color="auto"/>
            <w:left w:val="none" w:sz="0" w:space="0" w:color="auto"/>
            <w:bottom w:val="none" w:sz="0" w:space="0" w:color="auto"/>
            <w:right w:val="none" w:sz="0" w:space="0" w:color="auto"/>
          </w:divBdr>
        </w:div>
        <w:div w:id="1332875826">
          <w:marLeft w:val="547"/>
          <w:marRight w:val="0"/>
          <w:marTop w:val="0"/>
          <w:marBottom w:val="0"/>
          <w:divBdr>
            <w:top w:val="none" w:sz="0" w:space="0" w:color="auto"/>
            <w:left w:val="none" w:sz="0" w:space="0" w:color="auto"/>
            <w:bottom w:val="none" w:sz="0" w:space="0" w:color="auto"/>
            <w:right w:val="none" w:sz="0" w:space="0" w:color="auto"/>
          </w:divBdr>
        </w:div>
        <w:div w:id="2135827138">
          <w:marLeft w:val="547"/>
          <w:marRight w:val="0"/>
          <w:marTop w:val="0"/>
          <w:marBottom w:val="0"/>
          <w:divBdr>
            <w:top w:val="none" w:sz="0" w:space="0" w:color="auto"/>
            <w:left w:val="none" w:sz="0" w:space="0" w:color="auto"/>
            <w:bottom w:val="none" w:sz="0" w:space="0" w:color="auto"/>
            <w:right w:val="none" w:sz="0" w:space="0" w:color="auto"/>
          </w:divBdr>
        </w:div>
        <w:div w:id="41096390">
          <w:marLeft w:val="547"/>
          <w:marRight w:val="0"/>
          <w:marTop w:val="0"/>
          <w:marBottom w:val="0"/>
          <w:divBdr>
            <w:top w:val="none" w:sz="0" w:space="0" w:color="auto"/>
            <w:left w:val="none" w:sz="0" w:space="0" w:color="auto"/>
            <w:bottom w:val="none" w:sz="0" w:space="0" w:color="auto"/>
            <w:right w:val="none" w:sz="0" w:space="0" w:color="auto"/>
          </w:divBdr>
        </w:div>
      </w:divsChild>
    </w:div>
    <w:div w:id="2016880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gmintegratedcare.org.uk/greatermanchester-icp/icp-strategy/" TargetMode="External"/><Relationship Id="rId39" Type="http://schemas.openxmlformats.org/officeDocument/2006/relationships/hyperlink" Target="mailto:gmhscp.engagement@nhs.net" TargetMode="External"/><Relationship Id="rId21" Type="http://schemas.openxmlformats.org/officeDocument/2006/relationships/hyperlink" Target="https://www.facebook.com/NHSGreaterManchester/?locale=en_GB" TargetMode="External"/><Relationship Id="rId34" Type="http://schemas.openxmlformats.org/officeDocument/2006/relationships/hyperlink" Target="mailto:gmhscp.engagement@nhs.net" TargetMode="External"/><Relationship Id="rId42" Type="http://schemas.openxmlformats.org/officeDocument/2006/relationships/hyperlink" Target="mailto:gmhscp.engagement@nhs.net"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mhscp.engagement@nhs.net" TargetMode="External"/><Relationship Id="rId32" Type="http://schemas.openxmlformats.org/officeDocument/2006/relationships/image" Target="media/image9.png"/><Relationship Id="rId37" Type="http://schemas.openxmlformats.org/officeDocument/2006/relationships/hyperlink" Target="mailto:gmhscp.engagement@nhs.net" TargetMode="External"/><Relationship Id="rId40" Type="http://schemas.openxmlformats.org/officeDocument/2006/relationships/hyperlink" Target="mailto:gmhscp.engagement@nhs.net" TargetMode="External"/><Relationship Id="rId45" Type="http://schemas.openxmlformats.org/officeDocument/2006/relationships/hyperlink" Target="mailto:gmhscp.engagement@nhs.ne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gmintegratedcare.org.uk" TargetMode="External"/><Relationship Id="rId28" Type="http://schemas.openxmlformats.org/officeDocument/2006/relationships/image" Target="media/image5.png"/><Relationship Id="rId36" Type="http://schemas.openxmlformats.org/officeDocument/2006/relationships/hyperlink" Target="mailto:gmhscp.engagement@nhs.net"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image" Target="media/image8.svg"/><Relationship Id="rId44" Type="http://schemas.openxmlformats.org/officeDocument/2006/relationships/hyperlink" Target="mailto:gmhscp.engagement@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x.com/NHS_G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mailto:gmhscp.engagement@nhs.net" TargetMode="External"/><Relationship Id="rId43" Type="http://schemas.openxmlformats.org/officeDocument/2006/relationships/hyperlink" Target="mailto:gmhscp.engagement@nhs.ne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image" Target="media/image10.png"/><Relationship Id="rId38" Type="http://schemas.openxmlformats.org/officeDocument/2006/relationships/hyperlink" Target="mailto:gmhscp.engagement@nhs.net" TargetMode="External"/><Relationship Id="rId46" Type="http://schemas.openxmlformats.org/officeDocument/2006/relationships/fontTable" Target="fontTable.xml"/><Relationship Id="rId20" Type="http://schemas.openxmlformats.org/officeDocument/2006/relationships/hyperlink" Target="mailto:gmhscp.engagement@nhs.net" TargetMode="External"/><Relationship Id="rId41" Type="http://schemas.openxmlformats.org/officeDocument/2006/relationships/hyperlink" Target="mailto:gmhscp.engag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a866a6-28c1-4cdb-aba9-9e83c2acaadc">
      <Terms xmlns="http://schemas.microsoft.com/office/infopath/2007/PartnerControls"/>
    </lcf76f155ced4ddcb4097134ff3c332f>
    <TaxCatchAll xmlns="0407d075-a41c-40ec-977c-515b3b1ad0b0" xsi:nil="true"/>
    <Dateandtimeuploaded xmlns="4ca866a6-28c1-4cdb-aba9-9e83c2acaa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BADE2D07C15A49AC2B9BC0D304D01B" ma:contentTypeVersion="18" ma:contentTypeDescription="Create a new document." ma:contentTypeScope="" ma:versionID="8e28e623e0c791c71a306a9f7b8330a5">
  <xsd:schema xmlns:xsd="http://www.w3.org/2001/XMLSchema" xmlns:xs="http://www.w3.org/2001/XMLSchema" xmlns:p="http://schemas.microsoft.com/office/2006/metadata/properties" xmlns:ns2="4ca866a6-28c1-4cdb-aba9-9e83c2acaadc" xmlns:ns3="0407d075-a41c-40ec-977c-515b3b1ad0b0" targetNamespace="http://schemas.microsoft.com/office/2006/metadata/properties" ma:root="true" ma:fieldsID="2b6769ac83e34cf0f6f3db1749726b34" ns2:_="" ns3:_="">
    <xsd:import namespace="4ca866a6-28c1-4cdb-aba9-9e83c2acaadc"/>
    <xsd:import namespace="0407d075-a41c-40ec-977c-515b3b1ad0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andtimeuploaded"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66a6-28c1-4cdb-aba9-9e83c2aca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92f357-6a0a-4056-a482-753bd213f0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andtimeuploaded" ma:index="21" nillable="true" ma:displayName="Date and time uploaded" ma:format="DateOnly" ma:internalName="Dateandtimeuploaded">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7d075-a41c-40ec-977c-515b3b1ad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b4f18f-3b5f-4778-be5c-c7c886894a9d}" ma:internalName="TaxCatchAll" ma:showField="CatchAllData" ma:web="0407d075-a41c-40ec-977c-515b3b1ad0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iLLy1q66MUnS0zJCAnsfRWFaJUw==">AMUW2mVJjpNrrp8LbSib3Fs/yLilsnUU1RIy+GPy/ianA5zBEVEDEsju4MveaHtSoDKdkvk9wU+SBRtKRzTwIDpix7mh14nNuqbbPw3Nfxh6msPooQoUZcU=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FB311-389C-4C9B-9321-80EE2E94BDB8}">
  <ds:schemaRefs>
    <ds:schemaRef ds:uri="http://schemas.microsoft.com/office/2006/metadata/properties"/>
    <ds:schemaRef ds:uri="http://schemas.microsoft.com/office/infopath/2007/PartnerControls"/>
    <ds:schemaRef ds:uri="4ca866a6-28c1-4cdb-aba9-9e83c2acaadc"/>
    <ds:schemaRef ds:uri="0407d075-a41c-40ec-977c-515b3b1ad0b0"/>
  </ds:schemaRefs>
</ds:datastoreItem>
</file>

<file path=customXml/itemProps2.xml><?xml version="1.0" encoding="utf-8"?>
<ds:datastoreItem xmlns:ds="http://schemas.openxmlformats.org/officeDocument/2006/customXml" ds:itemID="{758DEEF0-6CDE-4E71-B1C2-FEB3CF773120}">
  <ds:schemaRefs>
    <ds:schemaRef ds:uri="http://schemas.openxmlformats.org/officeDocument/2006/bibliography"/>
  </ds:schemaRefs>
</ds:datastoreItem>
</file>

<file path=customXml/itemProps3.xml><?xml version="1.0" encoding="utf-8"?>
<ds:datastoreItem xmlns:ds="http://schemas.openxmlformats.org/officeDocument/2006/customXml" ds:itemID="{36C4AFDB-5D9E-47AE-962D-7236F841C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66a6-28c1-4cdb-aba9-9e83c2acaadc"/>
    <ds:schemaRef ds:uri="0407d075-a41c-40ec-977c-515b3b1ad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2EFBC6C-F303-48C1-9040-768E067D4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8390</Words>
  <Characters>47826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Improving ADHD services for children and young people</vt:lpstr>
    </vt:vector>
  </TitlesOfParts>
  <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ADHD services for children and young people</dc:title>
  <dc:subject/>
  <dc:creator>Mitton Alexia (Locality-Wigan)</dc:creator>
  <cp:keywords/>
  <dc:description/>
  <cp:lastModifiedBy>MITTON, Alexia (NHS GREATER MANCHESTER ICB - 02H)</cp:lastModifiedBy>
  <cp:revision>5</cp:revision>
  <dcterms:created xsi:type="dcterms:W3CDTF">2025-02-27T19:12:00Z</dcterms:created>
  <dcterms:modified xsi:type="dcterms:W3CDTF">2025-02-27T19:27:00Z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Adobe InDesign 17.3 (Macintosh)</vt:lpwstr>
  </property>
  <property fmtid="{D5CDD505-2E9C-101B-9397-08002B2CF9AE}" pid="4" name="LastSaved">
    <vt:filetime>2022-06-13T00:00:00Z</vt:filetime>
  </property>
  <property fmtid="{D5CDD505-2E9C-101B-9397-08002B2CF9AE}" pid="5" name="ContentTypeId">
    <vt:lpwstr>0x01010046BADE2D07C15A49AC2B9BC0D304D01B</vt:lpwstr>
  </property>
</Properties>
</file>